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jq6yta27vdr8" w:id="0"/>
      <w:bookmarkEnd w:id="0"/>
      <w:r w:rsidDel="00000000" w:rsidR="00000000" w:rsidRPr="00000000">
        <w:rPr>
          <w:rtl w:val="0"/>
        </w:rPr>
        <w:t xml:space="preserve">Brief EPortfolio Reflection</w:t>
      </w:r>
    </w:p>
    <w:p w:rsidR="00000000" w:rsidDel="00000000" w:rsidP="00000000" w:rsidRDefault="00000000" w:rsidRPr="00000000" w14:paraId="00000002">
      <w:pPr>
        <w:pStyle w:val="Heading2"/>
        <w:spacing w:line="480" w:lineRule="auto"/>
        <w:jc w:val="center"/>
        <w:rPr/>
      </w:pPr>
      <w:bookmarkStart w:colFirst="0" w:colLast="0" w:name="_heading=h.gjdgxs" w:id="1"/>
      <w:bookmarkEnd w:id="1"/>
      <w:r w:rsidDel="00000000" w:rsidR="00000000" w:rsidRPr="00000000">
        <w:rPr>
          <w:rtl w:val="0"/>
        </w:rPr>
        <w:t xml:space="preserve">Context in Which Creative Individuals Frame Their Practice</w:t>
      </w:r>
    </w:p>
    <w:p w:rsidR="00000000" w:rsidDel="00000000" w:rsidP="00000000" w:rsidRDefault="00000000" w:rsidRPr="00000000" w14:paraId="00000003">
      <w:pPr>
        <w:pStyle w:val="Heading3"/>
        <w:spacing w:line="480" w:lineRule="auto"/>
        <w:jc w:val="center"/>
        <w:rPr/>
      </w:pPr>
      <w:bookmarkStart w:colFirst="0" w:colLast="0" w:name="_heading=h.ju1lv8vptrv3" w:id="2"/>
      <w:bookmarkEnd w:id="2"/>
      <w:r w:rsidDel="00000000" w:rsidR="00000000" w:rsidRPr="00000000">
        <w:rPr>
          <w:rtl w:val="0"/>
        </w:rPr>
        <w:t xml:space="preserve">Component A</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context in which creative individuals frame their practice varies widely according to the variation in their experiences and the influence of those experiences on their current practices. The first type of context is the familial context. The familial context highlights the familial influence as the main factor attributing to the current practice. In this case, one may highlight how one was encouraged by an individual’s relative to take up the person’s present practice. For example, the career or practice of a senior member of the family may be attractive to another individual. The attraction in this scenario relies on the specifics of the position that pleases or concurs with the belief of the other member of the family. The belief is essential here because the person attracted is convinced fully that the position or the responsibilities involved are the best. Again, the belief is innate and the individual holding it requires no further external intervention to confirm the feelings leading to the interests. As a result, the individual may be encouraged to take up such a practice (Poynor, 2010). </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context commonly underscored by creative individuals to frame their practice is that involving a chance encounter. In this case, the creative individuals portray a chance encounter to have led to unintended consequence whereby they take up their current practice. For example, a solder may attribute his current practice to his encounter of a war incident. Many careers are shaped by remarkable encounters in people’s lives. Such incidences tend to change the trajectory of people’s lives remarkably. Indeed, many notable personalities attribute their success in life and their decisions to take up their current careers to important milestones in their lives.  For example, Ben Carson, the renowned American neurosurgeon, in his autobiography titled “The Gifted Hands,” highlights that an incidence in which he gave the correct answer for the first time in class changed his trajectory remarkable and contributed greatly to his profession.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context for framing one’s practice is that which involves the influence of a notable figure. In this case, creative individuals highlight the impact of notable personalities on their decisions to take up their current practice. The creative individuals frame such personalities as their role models. Similarly, the role models operate as indirect mentors to individuals who observe their actions and positions. Regarding this, the observers are convinced that their role models are the best in different areas of specialization. Therefore, the role models can hardly mislead them.</w:t>
      </w:r>
    </w:p>
    <w:p w:rsidR="00000000" w:rsidDel="00000000" w:rsidP="00000000" w:rsidRDefault="00000000" w:rsidRPr="00000000" w14:paraId="00000007">
      <w:pPr>
        <w:pStyle w:val="Heading3"/>
        <w:spacing w:line="480" w:lineRule="auto"/>
        <w:jc w:val="center"/>
        <w:rPr/>
      </w:pPr>
      <w:bookmarkStart w:colFirst="0" w:colLast="0" w:name="_heading=h.cgm7bsvv097y" w:id="3"/>
      <w:bookmarkEnd w:id="3"/>
      <w:r w:rsidDel="00000000" w:rsidR="00000000" w:rsidRPr="00000000">
        <w:rPr>
          <w:rtl w:val="0"/>
        </w:rPr>
        <w:t xml:space="preserve">Component B</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creative DNA derives its strength from various areas (Kudra, 2017). The first location that is significant to my creative DNA is my personality. In this case, I tend to be curious and attentive to details. I always think critically; hence I thrive in situations that give me the latitude of inquiring. These attributes play a significant role in boosting my creativity (Sherin, 2017).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life experiences also play a vital role in strengthening my creativity. In this case, I derive most creative works from my past experiences. I have always loved to explore widely. Through exploration, I have managed to gather many life experiences that continue to influence my creativity significantly.  Besides, I share many experiences with others. Consequently, I can relate their experiences with mine. </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factor that promotes my creativity is the fact that I am empathetic. In this case, I tend to put myself in other people’s shoes. Consequently, I am able to pre-empt other people’s feelings and thoughts depending on the situations they go through. This factor is significant in boosting creativity because it helps in creating literary materials that are relevant to many. Indeed, one of the most important tools of creativity is the empathy since it helps inflict emotions and capitalize on it to pass relevant messages. There is the need to point out that most literary works that have high appeal tend to exploit people’s emotions significantly. Such works tend to portray situations and incidences that many people are able to relate with. This fact explains why empathy is an important contributor to my prowess in creativity. </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my creativity DNA is largely based on my critical and thinking attribute, life experiences, and my being empathetic. These factors contribute my creativity DNA in various ways. The outlined traits are essential in the ability to evaluate dissimilar aspects of issues by considering different perspectives of each. The overall result is thinking based on observations, essential deductions, and rational judgment. In this scenario, I have been capable of becoming substantially critical in every means that I deem appropriate in approaching issues in life.</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Style w:val="Heading2"/>
        <w:spacing w:line="480" w:lineRule="auto"/>
        <w:jc w:val="center"/>
        <w:rPr/>
      </w:pPr>
      <w:bookmarkStart w:colFirst="0" w:colLast="0" w:name="_heading=h.f1kqohf5bea9" w:id="4"/>
      <w:bookmarkEnd w:id="4"/>
      <w:r w:rsidDel="00000000" w:rsidR="00000000" w:rsidRPr="00000000">
        <w:rPr>
          <w:rtl w:val="0"/>
        </w:rPr>
        <w:t xml:space="preserve">References</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Kudra C (2017). Story Worlds the Trials and Tribulations of Cafrsten Kudra. Unitec BCE. </w:t>
        <w:tab/>
        <w:t xml:space="preserve">Retrieved on August 27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2017.</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Landa, R. (2015). </w:t>
      </w:r>
      <w:r w:rsidDel="00000000" w:rsidR="00000000" w:rsidRPr="00000000">
        <w:rPr>
          <w:rFonts w:ascii="Times New Roman" w:cs="Times New Roman" w:eastAsia="Times New Roman" w:hAnsi="Times New Roman"/>
          <w:i w:val="1"/>
          <w:sz w:val="24"/>
          <w:szCs w:val="24"/>
          <w:rtl w:val="0"/>
        </w:rPr>
        <w:t xml:space="preserve">Nimble: Thinking creatively in the digital age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Noble, I., &amp; Bestley, R. (2011). </w:t>
      </w:r>
      <w:r w:rsidDel="00000000" w:rsidR="00000000" w:rsidRPr="00000000">
        <w:rPr>
          <w:rFonts w:ascii="Times New Roman" w:cs="Times New Roman" w:eastAsia="Times New Roman" w:hAnsi="Times New Roman"/>
          <w:i w:val="1"/>
          <w:sz w:val="24"/>
          <w:szCs w:val="24"/>
          <w:rtl w:val="0"/>
        </w:rPr>
        <w:t xml:space="preserve">Visual research: An introduction to research methodologies in </w:t>
        <w:tab/>
        <w:t xml:space="preserve">graphic design</w:t>
      </w:r>
      <w:r w:rsidDel="00000000" w:rsidR="00000000" w:rsidRPr="00000000">
        <w:rPr>
          <w:rFonts w:ascii="Times New Roman" w:cs="Times New Roman" w:eastAsia="Times New Roman" w:hAnsi="Times New Roman"/>
          <w:sz w:val="24"/>
          <w:szCs w:val="24"/>
          <w:rtl w:val="0"/>
        </w:rPr>
        <w:t xml:space="preserve">. Lausanne: AVA Academia.</w:t>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Poynor, R. (2010). </w:t>
      </w:r>
      <w:r w:rsidDel="00000000" w:rsidR="00000000" w:rsidRPr="00000000">
        <w:rPr>
          <w:rFonts w:ascii="Times New Roman" w:cs="Times New Roman" w:eastAsia="Times New Roman" w:hAnsi="Times New Roman"/>
          <w:i w:val="1"/>
          <w:sz w:val="24"/>
          <w:szCs w:val="24"/>
          <w:rtl w:val="0"/>
        </w:rPr>
        <w:t xml:space="preserve">Obey the giant: Life in the image world</w:t>
      </w:r>
      <w:r w:rsidDel="00000000" w:rsidR="00000000" w:rsidRPr="00000000">
        <w:rPr>
          <w:rFonts w:ascii="Times New Roman" w:cs="Times New Roman" w:eastAsia="Times New Roman" w:hAnsi="Times New Roman"/>
          <w:sz w:val="24"/>
          <w:szCs w:val="24"/>
          <w:rtl w:val="0"/>
        </w:rPr>
        <w:t xml:space="preserve">. Basel [u.a.: Birkhäuser.</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Sherin, A. (2017). </w:t>
      </w:r>
      <w:r w:rsidDel="00000000" w:rsidR="00000000" w:rsidRPr="00000000">
        <w:rPr>
          <w:rFonts w:ascii="Times New Roman" w:cs="Times New Roman" w:eastAsia="Times New Roman" w:hAnsi="Times New Roman"/>
          <w:i w:val="1"/>
          <w:sz w:val="24"/>
          <w:szCs w:val="24"/>
          <w:rtl w:val="0"/>
        </w:rPr>
        <w:t xml:space="preserve">Introduction to graphic design: A guide to thinking, process &amp; style</w:t>
      </w:r>
      <w:r w:rsidDel="00000000" w:rsidR="00000000" w:rsidRPr="00000000">
        <w:rPr>
          <w:rFonts w:ascii="Times New Roman" w:cs="Times New Roman" w:eastAsia="Times New Roman" w:hAnsi="Times New Roman"/>
          <w:sz w:val="24"/>
          <w:szCs w:val="24"/>
          <w:rtl w:val="0"/>
        </w:rPr>
        <w:t xml:space="preserve">. </w:t>
        <w:tab/>
        <w:t xml:space="preserve">Bloomsbury Visual Arts.</w:t>
      </w:r>
    </w:p>
    <w:p w:rsidR="00000000" w:rsidDel="00000000" w:rsidP="00000000" w:rsidRDefault="00000000" w:rsidRPr="00000000" w14:paraId="00000017">
      <w:pPr>
        <w:spacing w:line="480" w:lineRule="auto"/>
        <w:jc w:val="center"/>
        <w:rPr>
          <w:rFonts w:ascii="Times New Roman" w:cs="Times New Roman" w:eastAsia="Times New Roman" w:hAnsi="Times New Roman"/>
          <w:sz w:val="24"/>
          <w:szCs w:val="24"/>
        </w:rPr>
      </w:pPr>
      <w:r w:rsidDel="00000000" w:rsidR="00000000" w:rsidRPr="00000000">
        <w:rPr>
          <w:rtl w:val="0"/>
        </w:rPr>
      </w:r>
    </w:p>
    <w:sectPr>
      <w:headerReference r:id="rId7" w:type="even"/>
      <w:footerReference r:id="rId8" w:type="default"/>
      <w:footerReference r:id="rId9" w:type="first"/>
      <w:footerReference r:id="rId10"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8267B"/>
    <w:pPr>
      <w:tabs>
        <w:tab w:val="center" w:pos="4680"/>
        <w:tab w:val="right" w:pos="9360"/>
      </w:tabs>
      <w:spacing w:after="0" w:line="240" w:lineRule="auto"/>
    </w:pPr>
  </w:style>
  <w:style w:type="character" w:styleId="HeaderChar" w:customStyle="1">
    <w:name w:val="Header Char"/>
    <w:basedOn w:val="DefaultParagraphFont"/>
    <w:link w:val="Header"/>
    <w:uiPriority w:val="99"/>
    <w:rsid w:val="00E8267B"/>
  </w:style>
  <w:style w:type="paragraph" w:styleId="Footer">
    <w:name w:val="footer"/>
    <w:basedOn w:val="Normal"/>
    <w:link w:val="FooterChar"/>
    <w:uiPriority w:val="99"/>
    <w:unhideWhenUsed w:val="1"/>
    <w:rsid w:val="00E8267B"/>
    <w:pPr>
      <w:tabs>
        <w:tab w:val="center" w:pos="4680"/>
        <w:tab w:val="right" w:pos="9360"/>
      </w:tabs>
      <w:spacing w:after="0" w:line="240" w:lineRule="auto"/>
    </w:pPr>
  </w:style>
  <w:style w:type="character" w:styleId="FooterChar" w:customStyle="1">
    <w:name w:val="Footer Char"/>
    <w:basedOn w:val="DefaultParagraphFont"/>
    <w:link w:val="Footer"/>
    <w:uiPriority w:val="99"/>
    <w:rsid w:val="00E8267B"/>
  </w:style>
  <w:style w:type="paragraph" w:styleId="ListParagraph">
    <w:name w:val="List Paragraph"/>
    <w:basedOn w:val="Normal"/>
    <w:uiPriority w:val="34"/>
    <w:qFormat w:val="1"/>
    <w:rsid w:val="00972245"/>
    <w:pPr>
      <w:ind w:left="720"/>
      <w:contextualSpacing w:val="1"/>
    </w:pPr>
  </w:style>
  <w:style w:type="character" w:styleId="Hyperlink">
    <w:name w:val="Hyperlink"/>
    <w:basedOn w:val="DefaultParagraphFont"/>
    <w:uiPriority w:val="99"/>
    <w:unhideWhenUsed w:val="1"/>
    <w:rsid w:val="007904BD"/>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eeGnXKdsxJpJGEGfoerSolLiAQ==">AMUW2mXudch/TeH1t4N7BhC81P4RmepT4Tummv8iZOn1aNbC6pW3/AjJIzGMOXrX1ZZ0zCmP9fphQNaEt524vo0EHGA2TZU5oADWHrqq+pCMIWofNCMpocjz+DMfqu4ncw3ciZJH6i9bL9JMjRLXSmLEhInNWcUEYYuUcIHEwzgskl9ch3Q3/Q+tTWZ5OE5rE4UMoI5hRQDTQF+OqKjQ2Zh3j7u0WK77Mw==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2017-08-27T06:59:00Z</dcterms:created>
</cp:coreProperties>
</file>