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DBF4E" w14:textId="61263B46" w:rsidR="001576A1" w:rsidRPr="001576A1" w:rsidRDefault="001576A1" w:rsidP="00CB7DE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6A1">
        <w:rPr>
          <w:rFonts w:ascii="Times New Roman" w:hAnsi="Times New Roman" w:cs="Times New Roman"/>
          <w:b/>
          <w:bCs/>
          <w:sz w:val="24"/>
          <w:szCs w:val="24"/>
        </w:rPr>
        <w:t>Consumer Price Index</w:t>
      </w:r>
    </w:p>
    <w:p w14:paraId="482EBA82" w14:textId="38C9F16A" w:rsidR="00CB7DEA" w:rsidRDefault="003B0171" w:rsidP="00733E5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price</w:t>
      </w:r>
      <w:r w:rsidR="0027584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commodities in an economy </w:t>
      </w:r>
      <w:r w:rsidR="00FD49D1">
        <w:rPr>
          <w:rFonts w:ascii="Times New Roman" w:hAnsi="Times New Roman" w:cs="Times New Roman"/>
          <w:sz w:val="24"/>
          <w:szCs w:val="24"/>
        </w:rPr>
        <w:t>fluctuate</w:t>
      </w:r>
      <w:r>
        <w:rPr>
          <w:rFonts w:ascii="Times New Roman" w:hAnsi="Times New Roman" w:cs="Times New Roman"/>
          <w:sz w:val="24"/>
          <w:szCs w:val="24"/>
        </w:rPr>
        <w:t xml:space="preserve"> from time to time</w:t>
      </w:r>
      <w:r w:rsidR="004F3A7D">
        <w:rPr>
          <w:rFonts w:ascii="Times New Roman" w:hAnsi="Times New Roman" w:cs="Times New Roman"/>
          <w:sz w:val="24"/>
          <w:szCs w:val="24"/>
        </w:rPr>
        <w:t>. W</w:t>
      </w:r>
      <w:r>
        <w:rPr>
          <w:rFonts w:ascii="Times New Roman" w:hAnsi="Times New Roman" w:cs="Times New Roman"/>
          <w:sz w:val="24"/>
          <w:szCs w:val="24"/>
        </w:rPr>
        <w:t xml:space="preserve">hile the prices of some commodities </w:t>
      </w:r>
      <w:r w:rsidR="00275844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more volatile than others, they all lead to the ultimate effect of reducing the purchasing power of consumers. </w:t>
      </w:r>
      <w:r w:rsidR="00FD49D1">
        <w:rPr>
          <w:rFonts w:ascii="Times New Roman" w:hAnsi="Times New Roman" w:cs="Times New Roman"/>
          <w:sz w:val="24"/>
          <w:szCs w:val="24"/>
        </w:rPr>
        <w:t>The Consumer Price Index (CPI) is a</w:t>
      </w:r>
      <w:r w:rsidR="00CE3C3E">
        <w:rPr>
          <w:rFonts w:ascii="Times New Roman" w:hAnsi="Times New Roman" w:cs="Times New Roman"/>
          <w:sz w:val="24"/>
          <w:szCs w:val="24"/>
        </w:rPr>
        <w:t xml:space="preserve"> </w:t>
      </w:r>
      <w:r w:rsidR="00275844">
        <w:rPr>
          <w:rFonts w:ascii="Times New Roman" w:hAnsi="Times New Roman" w:cs="Times New Roman"/>
          <w:sz w:val="24"/>
          <w:szCs w:val="24"/>
        </w:rPr>
        <w:t>technique</w:t>
      </w:r>
      <w:r w:rsidR="00FD49D1">
        <w:rPr>
          <w:rFonts w:ascii="Times New Roman" w:hAnsi="Times New Roman" w:cs="Times New Roman"/>
          <w:sz w:val="24"/>
          <w:szCs w:val="24"/>
        </w:rPr>
        <w:t xml:space="preserve"> that </w:t>
      </w:r>
      <w:r w:rsidR="004F3A7D">
        <w:rPr>
          <w:rFonts w:ascii="Times New Roman" w:hAnsi="Times New Roman" w:cs="Times New Roman"/>
          <w:sz w:val="24"/>
          <w:szCs w:val="24"/>
        </w:rPr>
        <w:t>economists, among other experts, use</w:t>
      </w:r>
      <w:r w:rsidR="00CE3C3E">
        <w:rPr>
          <w:rFonts w:ascii="Times New Roman" w:hAnsi="Times New Roman" w:cs="Times New Roman"/>
          <w:sz w:val="24"/>
          <w:szCs w:val="24"/>
        </w:rPr>
        <w:t xml:space="preserve"> to </w:t>
      </w:r>
      <w:r w:rsidR="00A72A9E">
        <w:rPr>
          <w:rFonts w:ascii="Times New Roman" w:hAnsi="Times New Roman" w:cs="Times New Roman"/>
          <w:sz w:val="24"/>
          <w:szCs w:val="24"/>
        </w:rPr>
        <w:t>determine the aggregate change i</w:t>
      </w:r>
      <w:r w:rsidR="007D537B">
        <w:rPr>
          <w:rFonts w:ascii="Times New Roman" w:hAnsi="Times New Roman" w:cs="Times New Roman"/>
          <w:sz w:val="24"/>
          <w:szCs w:val="24"/>
        </w:rPr>
        <w:t>n</w:t>
      </w:r>
      <w:r w:rsidR="00A72A9E">
        <w:rPr>
          <w:rFonts w:ascii="Times New Roman" w:hAnsi="Times New Roman" w:cs="Times New Roman"/>
          <w:sz w:val="24"/>
          <w:szCs w:val="24"/>
        </w:rPr>
        <w:t xml:space="preserve"> prices of commodities in the economy</w:t>
      </w:r>
      <w:r w:rsidR="0006061A">
        <w:rPr>
          <w:rFonts w:ascii="Times New Roman" w:hAnsi="Times New Roman" w:cs="Times New Roman"/>
          <w:sz w:val="24"/>
          <w:szCs w:val="24"/>
        </w:rPr>
        <w:t xml:space="preserve"> </w:t>
      </w:r>
      <w:r w:rsidR="00B24B01" w:rsidRPr="00B24B01">
        <w:rPr>
          <w:rFonts w:ascii="Times New Roman" w:hAnsi="Times New Roman" w:cs="Times New Roman"/>
          <w:sz w:val="24"/>
          <w:szCs w:val="24"/>
        </w:rPr>
        <w:t>(Ou et al., 2021</w:t>
      </w:r>
      <w:r w:rsidR="0006061A">
        <w:rPr>
          <w:rFonts w:ascii="Times New Roman" w:hAnsi="Times New Roman" w:cs="Times New Roman"/>
          <w:sz w:val="24"/>
          <w:szCs w:val="24"/>
        </w:rPr>
        <w:t>)</w:t>
      </w:r>
      <w:r w:rsidR="00A72A9E">
        <w:rPr>
          <w:rFonts w:ascii="Times New Roman" w:hAnsi="Times New Roman" w:cs="Times New Roman"/>
          <w:sz w:val="24"/>
          <w:szCs w:val="24"/>
        </w:rPr>
        <w:t xml:space="preserve">. </w:t>
      </w:r>
      <w:r w:rsidR="00A86551">
        <w:rPr>
          <w:rFonts w:ascii="Times New Roman" w:hAnsi="Times New Roman" w:cs="Times New Roman"/>
          <w:sz w:val="24"/>
          <w:szCs w:val="24"/>
        </w:rPr>
        <w:t xml:space="preserve">It measures the purchasing power of </w:t>
      </w:r>
      <w:r w:rsidR="004F3A7D">
        <w:rPr>
          <w:rFonts w:ascii="Times New Roman" w:hAnsi="Times New Roman" w:cs="Times New Roman"/>
          <w:sz w:val="24"/>
          <w:szCs w:val="24"/>
        </w:rPr>
        <w:t>an economy's currenc</w:t>
      </w:r>
      <w:r w:rsidR="00A86551">
        <w:rPr>
          <w:rFonts w:ascii="Times New Roman" w:hAnsi="Times New Roman" w:cs="Times New Roman"/>
          <w:sz w:val="24"/>
          <w:szCs w:val="24"/>
        </w:rPr>
        <w:t xml:space="preserve">y by detecting the changes in the acquisition power of consumers through changes in </w:t>
      </w:r>
      <w:r w:rsidR="007D537B">
        <w:rPr>
          <w:rFonts w:ascii="Times New Roman" w:hAnsi="Times New Roman" w:cs="Times New Roman"/>
          <w:sz w:val="24"/>
          <w:szCs w:val="24"/>
        </w:rPr>
        <w:t xml:space="preserve">the </w:t>
      </w:r>
      <w:r w:rsidR="00A86551">
        <w:rPr>
          <w:rFonts w:ascii="Times New Roman" w:hAnsi="Times New Roman" w:cs="Times New Roman"/>
          <w:sz w:val="24"/>
          <w:szCs w:val="24"/>
        </w:rPr>
        <w:t xml:space="preserve">prices of a basket of commodities. </w:t>
      </w:r>
      <w:r w:rsidR="004F3A7D">
        <w:rPr>
          <w:rFonts w:ascii="Times New Roman" w:hAnsi="Times New Roman" w:cs="Times New Roman"/>
          <w:sz w:val="24"/>
          <w:szCs w:val="24"/>
        </w:rPr>
        <w:t>T</w:t>
      </w:r>
      <w:r w:rsidR="009B2B12">
        <w:rPr>
          <w:rFonts w:ascii="Times New Roman" w:hAnsi="Times New Roman" w:cs="Times New Roman"/>
          <w:sz w:val="24"/>
          <w:szCs w:val="24"/>
        </w:rPr>
        <w:t xml:space="preserve">he basket of </w:t>
      </w:r>
      <w:r w:rsidR="00CB7DEA">
        <w:rPr>
          <w:rFonts w:ascii="Times New Roman" w:hAnsi="Times New Roman" w:cs="Times New Roman"/>
          <w:sz w:val="24"/>
          <w:szCs w:val="24"/>
        </w:rPr>
        <w:t>commoditie</w:t>
      </w:r>
      <w:r w:rsidR="009B2B12">
        <w:rPr>
          <w:rFonts w:ascii="Times New Roman" w:hAnsi="Times New Roman" w:cs="Times New Roman"/>
          <w:sz w:val="24"/>
          <w:szCs w:val="24"/>
        </w:rPr>
        <w:t xml:space="preserve">s used to compute the CPI represents consumption expenditure in the economy </w:t>
      </w:r>
      <w:r w:rsidR="004F3A7D">
        <w:rPr>
          <w:rFonts w:ascii="Times New Roman" w:hAnsi="Times New Roman" w:cs="Times New Roman"/>
          <w:sz w:val="24"/>
          <w:szCs w:val="24"/>
        </w:rPr>
        <w:t>and</w:t>
      </w:r>
      <w:r w:rsidR="009B2B12">
        <w:rPr>
          <w:rFonts w:ascii="Times New Roman" w:hAnsi="Times New Roman" w:cs="Times New Roman"/>
          <w:sz w:val="24"/>
          <w:szCs w:val="24"/>
        </w:rPr>
        <w:t xml:space="preserve"> the </w:t>
      </w:r>
      <w:r w:rsidR="00C947BF">
        <w:rPr>
          <w:rFonts w:ascii="Times New Roman" w:hAnsi="Times New Roman" w:cs="Times New Roman"/>
          <w:sz w:val="24"/>
          <w:szCs w:val="24"/>
        </w:rPr>
        <w:t>weighted</w:t>
      </w:r>
      <w:r w:rsidR="009B2B12">
        <w:rPr>
          <w:rFonts w:ascii="Times New Roman" w:hAnsi="Times New Roman" w:cs="Times New Roman"/>
          <w:sz w:val="24"/>
          <w:szCs w:val="24"/>
        </w:rPr>
        <w:t xml:space="preserve"> average </w:t>
      </w:r>
      <w:r w:rsidR="00CB7DEA">
        <w:rPr>
          <w:rFonts w:ascii="Times New Roman" w:hAnsi="Times New Roman" w:cs="Times New Roman"/>
          <w:sz w:val="24"/>
          <w:szCs w:val="24"/>
        </w:rPr>
        <w:t>cost</w:t>
      </w:r>
      <w:r w:rsidR="009B2B12">
        <w:rPr>
          <w:rFonts w:ascii="Times New Roman" w:hAnsi="Times New Roman" w:cs="Times New Roman"/>
          <w:sz w:val="24"/>
          <w:szCs w:val="24"/>
        </w:rPr>
        <w:t xml:space="preserve"> of those commodities.</w:t>
      </w:r>
    </w:p>
    <w:p w14:paraId="004CB525" w14:textId="34DEBD21" w:rsidR="00E569FE" w:rsidRDefault="003D0E2E" w:rsidP="00733E5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</w:t>
      </w:r>
      <w:r w:rsidR="00DF7C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tracks the periodic changes </w:t>
      </w:r>
      <w:r w:rsidR="007D537B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the price of a fixed set of consumer commodities of the same quantity and characteristics paid for by the reference population. </w:t>
      </w:r>
      <w:r w:rsidR="008E230D">
        <w:rPr>
          <w:rFonts w:ascii="Times New Roman" w:hAnsi="Times New Roman" w:cs="Times New Roman"/>
          <w:sz w:val="24"/>
          <w:szCs w:val="24"/>
        </w:rPr>
        <w:t>To enable international comparability</w:t>
      </w:r>
      <w:r w:rsidR="00DF7C8D">
        <w:rPr>
          <w:rFonts w:ascii="Times New Roman" w:hAnsi="Times New Roman" w:cs="Times New Roman"/>
          <w:sz w:val="24"/>
          <w:szCs w:val="24"/>
        </w:rPr>
        <w:t>,</w:t>
      </w:r>
      <w:r w:rsidR="008E230D">
        <w:rPr>
          <w:rFonts w:ascii="Times New Roman" w:hAnsi="Times New Roman" w:cs="Times New Roman"/>
          <w:sz w:val="24"/>
          <w:szCs w:val="24"/>
        </w:rPr>
        <w:t xml:space="preserve"> institutions such as the International Conference on Labor Statistics (ICLS) ha</w:t>
      </w:r>
      <w:r w:rsidR="007D537B">
        <w:rPr>
          <w:rFonts w:ascii="Times New Roman" w:hAnsi="Times New Roman" w:cs="Times New Roman"/>
          <w:sz w:val="24"/>
          <w:szCs w:val="24"/>
        </w:rPr>
        <w:t>ve</w:t>
      </w:r>
      <w:r w:rsidR="008E230D">
        <w:rPr>
          <w:rFonts w:ascii="Times New Roman" w:hAnsi="Times New Roman" w:cs="Times New Roman"/>
          <w:sz w:val="24"/>
          <w:szCs w:val="24"/>
        </w:rPr>
        <w:t xml:space="preserve"> been rolling out different standards that would guide the construction of CPI. </w:t>
      </w:r>
      <w:r w:rsidR="00A67A08">
        <w:rPr>
          <w:rFonts w:ascii="Times New Roman" w:hAnsi="Times New Roman" w:cs="Times New Roman"/>
          <w:sz w:val="24"/>
          <w:szCs w:val="24"/>
        </w:rPr>
        <w:t>The latest recommendations issued in 1989 were designed for a global audience</w:t>
      </w:r>
      <w:r w:rsidR="0006061A">
        <w:rPr>
          <w:rFonts w:ascii="Times New Roman" w:hAnsi="Times New Roman" w:cs="Times New Roman"/>
          <w:sz w:val="24"/>
          <w:szCs w:val="24"/>
        </w:rPr>
        <w:t xml:space="preserve"> (Graf, 2020). </w:t>
      </w:r>
      <w:r w:rsidR="00514FE8">
        <w:rPr>
          <w:rFonts w:ascii="Times New Roman" w:hAnsi="Times New Roman" w:cs="Times New Roman"/>
          <w:sz w:val="24"/>
          <w:szCs w:val="24"/>
        </w:rPr>
        <w:t>They</w:t>
      </w:r>
      <w:r w:rsidR="00A67A08">
        <w:rPr>
          <w:rFonts w:ascii="Times New Roman" w:hAnsi="Times New Roman" w:cs="Times New Roman"/>
          <w:sz w:val="24"/>
          <w:szCs w:val="24"/>
        </w:rPr>
        <w:t xml:space="preserve"> covered </w:t>
      </w:r>
      <w:r w:rsidR="004F3A7D">
        <w:rPr>
          <w:rFonts w:ascii="Times New Roman" w:hAnsi="Times New Roman" w:cs="Times New Roman"/>
          <w:sz w:val="24"/>
          <w:szCs w:val="24"/>
        </w:rPr>
        <w:t>essential</w:t>
      </w:r>
      <w:r w:rsidR="00A67A08">
        <w:rPr>
          <w:rFonts w:ascii="Times New Roman" w:hAnsi="Times New Roman" w:cs="Times New Roman"/>
          <w:sz w:val="24"/>
          <w:szCs w:val="24"/>
        </w:rPr>
        <w:t xml:space="preserve"> aspects</w:t>
      </w:r>
      <w:r w:rsidR="004F3A7D">
        <w:rPr>
          <w:rFonts w:ascii="Times New Roman" w:hAnsi="Times New Roman" w:cs="Times New Roman"/>
          <w:sz w:val="24"/>
          <w:szCs w:val="24"/>
        </w:rPr>
        <w:t>,</w:t>
      </w:r>
      <w:r w:rsidR="00A67A08">
        <w:rPr>
          <w:rFonts w:ascii="Times New Roman" w:hAnsi="Times New Roman" w:cs="Times New Roman"/>
          <w:sz w:val="24"/>
          <w:szCs w:val="24"/>
        </w:rPr>
        <w:t xml:space="preserve"> including scope, </w:t>
      </w:r>
      <w:r w:rsidR="007D537B">
        <w:rPr>
          <w:rFonts w:ascii="Times New Roman" w:hAnsi="Times New Roman" w:cs="Times New Roman"/>
          <w:sz w:val="24"/>
          <w:szCs w:val="24"/>
        </w:rPr>
        <w:t xml:space="preserve">the </w:t>
      </w:r>
      <w:r w:rsidR="00A67A08">
        <w:rPr>
          <w:rFonts w:ascii="Times New Roman" w:hAnsi="Times New Roman" w:cs="Times New Roman"/>
          <w:sz w:val="24"/>
          <w:szCs w:val="24"/>
        </w:rPr>
        <w:t xml:space="preserve">definition of elementary aggregates, sampling, derivations, substitution problems, </w:t>
      </w:r>
      <w:r w:rsidR="007D537B">
        <w:rPr>
          <w:rFonts w:ascii="Times New Roman" w:hAnsi="Times New Roman" w:cs="Times New Roman"/>
          <w:sz w:val="24"/>
          <w:szCs w:val="24"/>
        </w:rPr>
        <w:t xml:space="preserve">and </w:t>
      </w:r>
      <w:r w:rsidR="00A67A08">
        <w:rPr>
          <w:rFonts w:ascii="Times New Roman" w:hAnsi="Times New Roman" w:cs="Times New Roman"/>
          <w:sz w:val="24"/>
          <w:szCs w:val="24"/>
        </w:rPr>
        <w:t>procedure.</w:t>
      </w:r>
      <w:r w:rsidR="00C658AD">
        <w:rPr>
          <w:rFonts w:ascii="Times New Roman" w:hAnsi="Times New Roman" w:cs="Times New Roman"/>
          <w:sz w:val="24"/>
          <w:szCs w:val="24"/>
        </w:rPr>
        <w:t xml:space="preserve"> </w:t>
      </w:r>
      <w:r w:rsidR="00893AD5">
        <w:rPr>
          <w:rFonts w:ascii="Times New Roman" w:hAnsi="Times New Roman" w:cs="Times New Roman"/>
          <w:sz w:val="24"/>
          <w:szCs w:val="24"/>
        </w:rPr>
        <w:t>The CPI is a</w:t>
      </w:r>
      <w:r w:rsidR="00CB7DEA">
        <w:rPr>
          <w:rFonts w:ascii="Times New Roman" w:hAnsi="Times New Roman" w:cs="Times New Roman"/>
          <w:sz w:val="24"/>
          <w:szCs w:val="24"/>
        </w:rPr>
        <w:t xml:space="preserve"> critical</w:t>
      </w:r>
      <w:r w:rsidR="00893AD5">
        <w:rPr>
          <w:rFonts w:ascii="Times New Roman" w:hAnsi="Times New Roman" w:cs="Times New Roman"/>
          <w:sz w:val="24"/>
          <w:szCs w:val="24"/>
        </w:rPr>
        <w:t xml:space="preserve"> macroeconomic indicator</w:t>
      </w:r>
      <w:r w:rsidR="00FE1FC3">
        <w:rPr>
          <w:rFonts w:ascii="Times New Roman" w:hAnsi="Times New Roman" w:cs="Times New Roman"/>
          <w:sz w:val="24"/>
          <w:szCs w:val="24"/>
        </w:rPr>
        <w:t xml:space="preserve"> because it enables</w:t>
      </w:r>
      <w:r w:rsidR="00893AD5">
        <w:rPr>
          <w:rFonts w:ascii="Times New Roman" w:hAnsi="Times New Roman" w:cs="Times New Roman"/>
          <w:sz w:val="24"/>
          <w:szCs w:val="24"/>
        </w:rPr>
        <w:t xml:space="preserve"> economists, governments, among other stakeholders to measure the inflation </w:t>
      </w:r>
      <w:r w:rsidR="00FE1FC3">
        <w:rPr>
          <w:rFonts w:ascii="Times New Roman" w:hAnsi="Times New Roman" w:cs="Times New Roman"/>
          <w:sz w:val="24"/>
          <w:szCs w:val="24"/>
        </w:rPr>
        <w:t>or</w:t>
      </w:r>
      <w:r w:rsidR="00893AD5">
        <w:rPr>
          <w:rFonts w:ascii="Times New Roman" w:hAnsi="Times New Roman" w:cs="Times New Roman"/>
          <w:sz w:val="24"/>
          <w:szCs w:val="24"/>
        </w:rPr>
        <w:t xml:space="preserve"> deflation in a given economy</w:t>
      </w:r>
      <w:r w:rsidR="00C658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B7FF21" w14:textId="04F5AAB7" w:rsidR="0054570C" w:rsidRPr="0054570C" w:rsidRDefault="0054570C" w:rsidP="00CB7DE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570C">
        <w:rPr>
          <w:rFonts w:ascii="Times New Roman" w:hAnsi="Times New Roman" w:cs="Times New Roman"/>
          <w:b/>
          <w:bCs/>
          <w:sz w:val="24"/>
          <w:szCs w:val="24"/>
        </w:rPr>
        <w:t>Computation of CPI</w:t>
      </w:r>
    </w:p>
    <w:p w14:paraId="52DDB779" w14:textId="6A74B9BA" w:rsidR="00275844" w:rsidRDefault="00E569FE" w:rsidP="00733E5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CPI is computed annually and quarterly to allow comparison between different periods.</w:t>
      </w:r>
      <w:r w:rsidR="00EE14D1">
        <w:rPr>
          <w:rFonts w:ascii="Times New Roman" w:hAnsi="Times New Roman" w:cs="Times New Roman"/>
          <w:sz w:val="24"/>
          <w:szCs w:val="24"/>
        </w:rPr>
        <w:t xml:space="preserve"> While it is possible to compare two consecutive periods, ma</w:t>
      </w:r>
      <w:r w:rsidR="007D537B">
        <w:rPr>
          <w:rFonts w:ascii="Times New Roman" w:hAnsi="Times New Roman" w:cs="Times New Roman"/>
          <w:sz w:val="24"/>
          <w:szCs w:val="24"/>
        </w:rPr>
        <w:t>n</w:t>
      </w:r>
      <w:r w:rsidR="00EE14D1">
        <w:rPr>
          <w:rFonts w:ascii="Times New Roman" w:hAnsi="Times New Roman" w:cs="Times New Roman"/>
          <w:sz w:val="24"/>
          <w:szCs w:val="24"/>
        </w:rPr>
        <w:t xml:space="preserve">y a time, the </w:t>
      </w:r>
      <w:r w:rsidR="00FB3456">
        <w:rPr>
          <w:rFonts w:ascii="Times New Roman" w:hAnsi="Times New Roman" w:cs="Times New Roman"/>
          <w:sz w:val="24"/>
          <w:szCs w:val="24"/>
        </w:rPr>
        <w:t xml:space="preserve">CPI index data series compares with 1982-1984 because the United States Bureau of Labor Statistics (BLS) </w:t>
      </w:r>
      <w:r w:rsidR="00FB3456">
        <w:rPr>
          <w:rFonts w:ascii="Times New Roman" w:hAnsi="Times New Roman" w:cs="Times New Roman"/>
          <w:sz w:val="24"/>
          <w:szCs w:val="24"/>
        </w:rPr>
        <w:lastRenderedPageBreak/>
        <w:t>set the index level during that period at 100</w:t>
      </w:r>
      <w:r w:rsidR="007A5D55" w:rsidRPr="007A5D55">
        <w:rPr>
          <w:rFonts w:ascii="Verdana" w:hAnsi="Verdana"/>
          <w:color w:val="333333"/>
          <w:sz w:val="21"/>
          <w:szCs w:val="21"/>
          <w:shd w:val="clear" w:color="auto" w:fill="F7F7ED"/>
        </w:rPr>
        <w:t xml:space="preserve"> </w:t>
      </w:r>
      <w:r w:rsidR="007A5D55" w:rsidRPr="007A5D55">
        <w:rPr>
          <w:rFonts w:ascii="Times New Roman" w:hAnsi="Times New Roman" w:cs="Times New Roman"/>
          <w:sz w:val="24"/>
          <w:szCs w:val="24"/>
        </w:rPr>
        <w:t>(Murthy &amp; Okunade, 2018</w:t>
      </w:r>
      <w:r w:rsidR="007A5D55">
        <w:rPr>
          <w:rFonts w:ascii="Times New Roman" w:hAnsi="Times New Roman" w:cs="Times New Roman"/>
          <w:sz w:val="24"/>
          <w:szCs w:val="24"/>
        </w:rPr>
        <w:t>).</w:t>
      </w:r>
      <w:r w:rsidR="00E67C72">
        <w:rPr>
          <w:rFonts w:ascii="Times New Roman" w:hAnsi="Times New Roman" w:cs="Times New Roman"/>
          <w:sz w:val="24"/>
          <w:szCs w:val="24"/>
        </w:rPr>
        <w:t xml:space="preserve"> </w:t>
      </w:r>
      <w:r w:rsidR="00CB7DEA">
        <w:rPr>
          <w:rFonts w:ascii="Times New Roman" w:hAnsi="Times New Roman" w:cs="Times New Roman"/>
          <w:sz w:val="24"/>
          <w:szCs w:val="24"/>
        </w:rPr>
        <w:t>Therefore, w</w:t>
      </w:r>
      <w:r w:rsidR="00A91506">
        <w:rPr>
          <w:rFonts w:ascii="Times New Roman" w:hAnsi="Times New Roman" w:cs="Times New Roman"/>
          <w:sz w:val="24"/>
          <w:szCs w:val="24"/>
        </w:rPr>
        <w:t>hen computations of CPI indices diverge from the above figure</w:t>
      </w:r>
      <w:r w:rsidR="007348F4">
        <w:rPr>
          <w:rFonts w:ascii="Times New Roman" w:hAnsi="Times New Roman" w:cs="Times New Roman"/>
          <w:sz w:val="24"/>
          <w:szCs w:val="24"/>
        </w:rPr>
        <w:t>,</w:t>
      </w:r>
      <w:r w:rsidR="00A91506">
        <w:rPr>
          <w:rFonts w:ascii="Times New Roman" w:hAnsi="Times New Roman" w:cs="Times New Roman"/>
          <w:sz w:val="24"/>
          <w:szCs w:val="24"/>
        </w:rPr>
        <w:t xml:space="preserve"> for example</w:t>
      </w:r>
      <w:r w:rsidR="007348F4">
        <w:rPr>
          <w:rFonts w:ascii="Times New Roman" w:hAnsi="Times New Roman" w:cs="Times New Roman"/>
          <w:sz w:val="24"/>
          <w:szCs w:val="24"/>
        </w:rPr>
        <w:t>,</w:t>
      </w:r>
      <w:r w:rsidR="00A91506">
        <w:rPr>
          <w:rFonts w:ascii="Times New Roman" w:hAnsi="Times New Roman" w:cs="Times New Roman"/>
          <w:sz w:val="24"/>
          <w:szCs w:val="24"/>
        </w:rPr>
        <w:t xml:space="preserve"> at 110, it means there has been a 10% increase in the </w:t>
      </w:r>
      <w:r w:rsidR="007348F4">
        <w:rPr>
          <w:rFonts w:ascii="Times New Roman" w:hAnsi="Times New Roman" w:cs="Times New Roman"/>
          <w:sz w:val="24"/>
          <w:szCs w:val="24"/>
        </w:rPr>
        <w:t xml:space="preserve">aggregate </w:t>
      </w:r>
      <w:r w:rsidR="00A91506">
        <w:rPr>
          <w:rFonts w:ascii="Times New Roman" w:hAnsi="Times New Roman" w:cs="Times New Roman"/>
          <w:sz w:val="24"/>
          <w:szCs w:val="24"/>
        </w:rPr>
        <w:t>price of the commodit</w:t>
      </w:r>
      <w:r w:rsidR="00C95DB7">
        <w:rPr>
          <w:rFonts w:ascii="Times New Roman" w:hAnsi="Times New Roman" w:cs="Times New Roman"/>
          <w:sz w:val="24"/>
          <w:szCs w:val="24"/>
        </w:rPr>
        <w:t>ies</w:t>
      </w:r>
      <w:r w:rsidR="00A91506">
        <w:rPr>
          <w:rFonts w:ascii="Times New Roman" w:hAnsi="Times New Roman" w:cs="Times New Roman"/>
          <w:sz w:val="24"/>
          <w:szCs w:val="24"/>
        </w:rPr>
        <w:t xml:space="preserve"> basket</w:t>
      </w:r>
      <w:r w:rsidR="007348F4">
        <w:rPr>
          <w:rFonts w:ascii="Times New Roman" w:hAnsi="Times New Roman" w:cs="Times New Roman"/>
          <w:sz w:val="24"/>
          <w:szCs w:val="24"/>
        </w:rPr>
        <w:t>.</w:t>
      </w:r>
      <w:r w:rsidR="00A91506">
        <w:rPr>
          <w:rFonts w:ascii="Times New Roman" w:hAnsi="Times New Roman" w:cs="Times New Roman"/>
          <w:sz w:val="24"/>
          <w:szCs w:val="24"/>
        </w:rPr>
        <w:t xml:space="preserve"> </w:t>
      </w:r>
      <w:r w:rsidR="007348F4">
        <w:rPr>
          <w:rFonts w:ascii="Times New Roman" w:hAnsi="Times New Roman" w:cs="Times New Roman"/>
          <w:sz w:val="24"/>
          <w:szCs w:val="24"/>
        </w:rPr>
        <w:t xml:space="preserve">On the other hand, a </w:t>
      </w:r>
      <w:r w:rsidR="00A91506">
        <w:rPr>
          <w:rFonts w:ascii="Times New Roman" w:hAnsi="Times New Roman" w:cs="Times New Roman"/>
          <w:sz w:val="24"/>
          <w:szCs w:val="24"/>
        </w:rPr>
        <w:t xml:space="preserve">figure of 95 would translate to </w:t>
      </w:r>
      <w:r w:rsidR="007348F4">
        <w:rPr>
          <w:rFonts w:ascii="Times New Roman" w:hAnsi="Times New Roman" w:cs="Times New Roman"/>
          <w:sz w:val="24"/>
          <w:szCs w:val="24"/>
        </w:rPr>
        <w:t xml:space="preserve">a </w:t>
      </w:r>
      <w:r w:rsidR="00A91506">
        <w:rPr>
          <w:rFonts w:ascii="Times New Roman" w:hAnsi="Times New Roman" w:cs="Times New Roman"/>
          <w:sz w:val="24"/>
          <w:szCs w:val="24"/>
        </w:rPr>
        <w:t xml:space="preserve">5% decline in the aggregate price of the commodities basket. </w:t>
      </w:r>
    </w:p>
    <w:p w14:paraId="5903D569" w14:textId="208CFDD7" w:rsidR="00D90976" w:rsidRDefault="002032FC" w:rsidP="00EE14D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 </w:t>
      </w:r>
      <w:r w:rsidR="007348F4">
        <w:rPr>
          <w:rFonts w:ascii="Times New Roman" w:hAnsi="Times New Roman" w:cs="Times New Roman"/>
          <w:sz w:val="24"/>
          <w:szCs w:val="24"/>
        </w:rPr>
        <w:t>essential</w:t>
      </w:r>
      <w:r>
        <w:rPr>
          <w:rFonts w:ascii="Times New Roman" w:hAnsi="Times New Roman" w:cs="Times New Roman"/>
          <w:sz w:val="24"/>
          <w:szCs w:val="24"/>
        </w:rPr>
        <w:t xml:space="preserve"> aspect </w:t>
      </w:r>
      <w:r w:rsidR="007348F4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computi</w:t>
      </w:r>
      <w:r w:rsidR="007348F4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8F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CPI of an economy is the determination of the market basket or the representative basket. </w:t>
      </w:r>
      <w:r w:rsidR="00461B67">
        <w:rPr>
          <w:rFonts w:ascii="Times New Roman" w:hAnsi="Times New Roman" w:cs="Times New Roman"/>
          <w:sz w:val="24"/>
          <w:szCs w:val="24"/>
        </w:rPr>
        <w:t>Th</w:t>
      </w:r>
      <w:r w:rsidR="00CB7DEA">
        <w:rPr>
          <w:rFonts w:ascii="Times New Roman" w:hAnsi="Times New Roman" w:cs="Times New Roman"/>
          <w:sz w:val="24"/>
          <w:szCs w:val="24"/>
        </w:rPr>
        <w:t>e government develops such statistics from detailed expenditure information through various institutions such as the Bureau of Labor Statistics</w:t>
      </w:r>
      <w:r w:rsidR="00FA5776">
        <w:rPr>
          <w:rFonts w:ascii="Times New Roman" w:hAnsi="Times New Roman" w:cs="Times New Roman"/>
          <w:sz w:val="24"/>
          <w:szCs w:val="24"/>
        </w:rPr>
        <w:t xml:space="preserve">. </w:t>
      </w:r>
      <w:r w:rsidR="00D96BC1">
        <w:rPr>
          <w:rFonts w:ascii="Times New Roman" w:hAnsi="Times New Roman" w:cs="Times New Roman"/>
          <w:sz w:val="24"/>
          <w:szCs w:val="24"/>
        </w:rPr>
        <w:t xml:space="preserve">They have to invest considerable resources in the form of money and time to ensure that they generate accurate and reliable expenditure information. </w:t>
      </w:r>
      <w:r w:rsidR="00515373">
        <w:rPr>
          <w:rFonts w:ascii="Times New Roman" w:hAnsi="Times New Roman" w:cs="Times New Roman"/>
          <w:sz w:val="24"/>
          <w:szCs w:val="24"/>
        </w:rPr>
        <w:t xml:space="preserve">The data is collected through surveys </w:t>
      </w:r>
      <w:r w:rsidR="00D9004D">
        <w:rPr>
          <w:rFonts w:ascii="Times New Roman" w:hAnsi="Times New Roman" w:cs="Times New Roman"/>
          <w:sz w:val="24"/>
          <w:szCs w:val="24"/>
        </w:rPr>
        <w:t xml:space="preserve">designed to collect the desired information from specific households and businesses. </w:t>
      </w:r>
      <w:r w:rsidR="00730698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3F61CA">
        <w:rPr>
          <w:rFonts w:ascii="Times New Roman" w:hAnsi="Times New Roman" w:cs="Times New Roman"/>
          <w:sz w:val="24"/>
          <w:szCs w:val="24"/>
        </w:rPr>
        <w:t xml:space="preserve">in a market, there are several </w:t>
      </w:r>
      <w:r w:rsidR="00730698">
        <w:rPr>
          <w:rFonts w:ascii="Times New Roman" w:hAnsi="Times New Roman" w:cs="Times New Roman"/>
          <w:sz w:val="24"/>
          <w:szCs w:val="24"/>
        </w:rPr>
        <w:t>varieties of bread</w:t>
      </w:r>
      <w:r w:rsidR="003F61CA">
        <w:rPr>
          <w:rFonts w:ascii="Times New Roman" w:hAnsi="Times New Roman" w:cs="Times New Roman"/>
          <w:sz w:val="24"/>
          <w:szCs w:val="24"/>
        </w:rPr>
        <w:t xml:space="preserve">, but a </w:t>
      </w:r>
      <w:r w:rsidR="00CB7DEA">
        <w:rPr>
          <w:rFonts w:ascii="Times New Roman" w:hAnsi="Times New Roman" w:cs="Times New Roman"/>
          <w:sz w:val="24"/>
          <w:szCs w:val="24"/>
        </w:rPr>
        <w:t>particular</w:t>
      </w:r>
      <w:r w:rsidR="003F61CA">
        <w:rPr>
          <w:rFonts w:ascii="Times New Roman" w:hAnsi="Times New Roman" w:cs="Times New Roman"/>
          <w:sz w:val="24"/>
          <w:szCs w:val="24"/>
        </w:rPr>
        <w:t xml:space="preserve"> variety has</w:t>
      </w:r>
      <w:r w:rsidR="00730698">
        <w:rPr>
          <w:rFonts w:ascii="Times New Roman" w:hAnsi="Times New Roman" w:cs="Times New Roman"/>
          <w:sz w:val="24"/>
          <w:szCs w:val="24"/>
        </w:rPr>
        <w:t xml:space="preserve"> more sales than </w:t>
      </w:r>
      <w:r w:rsidR="003F61CA">
        <w:rPr>
          <w:rFonts w:ascii="Times New Roman" w:hAnsi="Times New Roman" w:cs="Times New Roman"/>
          <w:sz w:val="24"/>
          <w:szCs w:val="24"/>
        </w:rPr>
        <w:t>the rest. However, this only lasts</w:t>
      </w:r>
      <w:r w:rsidR="00730698">
        <w:rPr>
          <w:rFonts w:ascii="Times New Roman" w:hAnsi="Times New Roman" w:cs="Times New Roman"/>
          <w:sz w:val="24"/>
          <w:szCs w:val="24"/>
        </w:rPr>
        <w:t xml:space="preserve"> for a period as reevaluation is done periodically. </w:t>
      </w:r>
    </w:p>
    <w:p w14:paraId="68F109B4" w14:textId="1C30B1B0" w:rsidR="00663B66" w:rsidRPr="0093163D" w:rsidRDefault="00663B66" w:rsidP="00CB7DE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163D">
        <w:rPr>
          <w:rFonts w:ascii="Times New Roman" w:hAnsi="Times New Roman" w:cs="Times New Roman"/>
          <w:b/>
          <w:bCs/>
          <w:sz w:val="24"/>
          <w:szCs w:val="24"/>
        </w:rPr>
        <w:t>Influence of CPI on the Economy</w:t>
      </w:r>
    </w:p>
    <w:p w14:paraId="2AFC9D48" w14:textId="1248EAD0" w:rsidR="00CB7DEA" w:rsidRDefault="00E44089" w:rsidP="003F61C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CPI serves different purposes for different players in the economy. </w:t>
      </w:r>
      <w:r w:rsidR="00CB7DEA">
        <w:rPr>
          <w:rFonts w:ascii="Times New Roman" w:hAnsi="Times New Roman" w:cs="Times New Roman"/>
          <w:sz w:val="24"/>
          <w:szCs w:val="24"/>
        </w:rPr>
        <w:t>For example, p</w:t>
      </w:r>
      <w:r>
        <w:rPr>
          <w:rFonts w:ascii="Times New Roman" w:hAnsi="Times New Roman" w:cs="Times New Roman"/>
          <w:sz w:val="24"/>
          <w:szCs w:val="24"/>
        </w:rPr>
        <w:t>articipants in the financial market use the CPI to gauge inflation level</w:t>
      </w:r>
      <w:r w:rsidR="007D537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make informed financial decisions. </w:t>
      </w:r>
      <w:r w:rsidR="007D537B">
        <w:rPr>
          <w:rFonts w:ascii="Times New Roman" w:hAnsi="Times New Roman" w:cs="Times New Roman"/>
          <w:sz w:val="24"/>
          <w:szCs w:val="24"/>
        </w:rPr>
        <w:t>I</w:t>
      </w:r>
      <w:r w:rsidR="00064EA8">
        <w:rPr>
          <w:rFonts w:ascii="Times New Roman" w:hAnsi="Times New Roman" w:cs="Times New Roman"/>
          <w:sz w:val="24"/>
          <w:szCs w:val="24"/>
        </w:rPr>
        <w:t>nflation tend</w:t>
      </w:r>
      <w:r w:rsidR="007D537B">
        <w:rPr>
          <w:rFonts w:ascii="Times New Roman" w:hAnsi="Times New Roman" w:cs="Times New Roman"/>
          <w:sz w:val="24"/>
          <w:szCs w:val="24"/>
        </w:rPr>
        <w:t>s</w:t>
      </w:r>
      <w:r w:rsidR="00064EA8">
        <w:rPr>
          <w:rFonts w:ascii="Times New Roman" w:hAnsi="Times New Roman" w:cs="Times New Roman"/>
          <w:sz w:val="24"/>
          <w:szCs w:val="24"/>
        </w:rPr>
        <w:t xml:space="preserve"> to have negative implications on investment portfolios because they have to produce returns that are way higher than </w:t>
      </w:r>
      <w:r w:rsidR="007D537B">
        <w:rPr>
          <w:rFonts w:ascii="Times New Roman" w:hAnsi="Times New Roman" w:cs="Times New Roman"/>
          <w:sz w:val="24"/>
          <w:szCs w:val="24"/>
        </w:rPr>
        <w:t xml:space="preserve">the </w:t>
      </w:r>
      <w:r w:rsidR="00064EA8">
        <w:rPr>
          <w:rFonts w:ascii="Times New Roman" w:hAnsi="Times New Roman" w:cs="Times New Roman"/>
          <w:sz w:val="24"/>
          <w:szCs w:val="24"/>
        </w:rPr>
        <w:t>inflation level</w:t>
      </w:r>
      <w:r w:rsidR="003F61CA">
        <w:rPr>
          <w:rFonts w:ascii="Times New Roman" w:hAnsi="Times New Roman" w:cs="Times New Roman"/>
          <w:sz w:val="24"/>
          <w:szCs w:val="24"/>
        </w:rPr>
        <w:t>,</w:t>
      </w:r>
      <w:r w:rsidR="00064EA8">
        <w:rPr>
          <w:rFonts w:ascii="Times New Roman" w:hAnsi="Times New Roman" w:cs="Times New Roman"/>
          <w:sz w:val="24"/>
          <w:szCs w:val="24"/>
        </w:rPr>
        <w:t xml:space="preserve"> which may not always be </w:t>
      </w:r>
      <w:r w:rsidR="000D5193">
        <w:rPr>
          <w:rFonts w:ascii="Times New Roman" w:hAnsi="Times New Roman" w:cs="Times New Roman"/>
          <w:sz w:val="24"/>
          <w:szCs w:val="24"/>
        </w:rPr>
        <w:t xml:space="preserve">possible. </w:t>
      </w:r>
      <w:r w:rsidR="00F7787F">
        <w:rPr>
          <w:rFonts w:ascii="Times New Roman" w:hAnsi="Times New Roman" w:cs="Times New Roman"/>
          <w:sz w:val="24"/>
          <w:szCs w:val="24"/>
        </w:rPr>
        <w:t xml:space="preserve">Therefore, investors </w:t>
      </w:r>
      <w:r w:rsidR="003F61CA">
        <w:rPr>
          <w:rFonts w:ascii="Times New Roman" w:hAnsi="Times New Roman" w:cs="Times New Roman"/>
          <w:sz w:val="24"/>
          <w:szCs w:val="24"/>
        </w:rPr>
        <w:t>must</w:t>
      </w:r>
      <w:r w:rsidR="00F7787F">
        <w:rPr>
          <w:rFonts w:ascii="Times New Roman" w:hAnsi="Times New Roman" w:cs="Times New Roman"/>
          <w:sz w:val="24"/>
          <w:szCs w:val="24"/>
        </w:rPr>
        <w:t xml:space="preserve"> </w:t>
      </w:r>
      <w:r w:rsidR="003F61CA">
        <w:rPr>
          <w:rFonts w:ascii="Times New Roman" w:hAnsi="Times New Roman" w:cs="Times New Roman"/>
          <w:sz w:val="24"/>
          <w:szCs w:val="24"/>
        </w:rPr>
        <w:t>know</w:t>
      </w:r>
      <w:r w:rsidR="00F7787F">
        <w:rPr>
          <w:rFonts w:ascii="Times New Roman" w:hAnsi="Times New Roman" w:cs="Times New Roman"/>
          <w:sz w:val="24"/>
          <w:szCs w:val="24"/>
        </w:rPr>
        <w:t xml:space="preserve"> the current and projected inflation levels to make informed investment decisions</w:t>
      </w:r>
      <w:r w:rsidR="00AE160D">
        <w:rPr>
          <w:rFonts w:ascii="Times New Roman" w:hAnsi="Times New Roman" w:cs="Times New Roman"/>
          <w:sz w:val="24"/>
          <w:szCs w:val="24"/>
        </w:rPr>
        <w:t xml:space="preserve">. </w:t>
      </w:r>
      <w:r w:rsidR="002829D0">
        <w:rPr>
          <w:rFonts w:ascii="Times New Roman" w:hAnsi="Times New Roman" w:cs="Times New Roman"/>
          <w:sz w:val="24"/>
          <w:szCs w:val="24"/>
        </w:rPr>
        <w:t>For example, they can use that information to make investments that benefit from inflation which may include evading fixed</w:t>
      </w:r>
      <w:r w:rsidR="003F61CA">
        <w:rPr>
          <w:rFonts w:ascii="Times New Roman" w:hAnsi="Times New Roman" w:cs="Times New Roman"/>
          <w:sz w:val="24"/>
          <w:szCs w:val="24"/>
        </w:rPr>
        <w:t>-</w:t>
      </w:r>
      <w:r w:rsidR="002829D0">
        <w:rPr>
          <w:rFonts w:ascii="Times New Roman" w:hAnsi="Times New Roman" w:cs="Times New Roman"/>
          <w:sz w:val="24"/>
          <w:szCs w:val="24"/>
        </w:rPr>
        <w:t xml:space="preserve">income investments because the value of future payments is </w:t>
      </w:r>
      <w:r w:rsidR="002E377B">
        <w:rPr>
          <w:rFonts w:ascii="Times New Roman" w:hAnsi="Times New Roman" w:cs="Times New Roman"/>
          <w:sz w:val="24"/>
          <w:szCs w:val="24"/>
        </w:rPr>
        <w:t>eroded</w:t>
      </w:r>
      <w:r w:rsidR="002829D0">
        <w:rPr>
          <w:rFonts w:ascii="Times New Roman" w:hAnsi="Times New Roman" w:cs="Times New Roman"/>
          <w:sz w:val="24"/>
          <w:szCs w:val="24"/>
        </w:rPr>
        <w:t xml:space="preserve"> by inflation and seeking other investments like Treasury Inflation</w:t>
      </w:r>
      <w:r w:rsidR="007D537B">
        <w:rPr>
          <w:rFonts w:ascii="Times New Roman" w:hAnsi="Times New Roman" w:cs="Times New Roman"/>
          <w:sz w:val="24"/>
          <w:szCs w:val="24"/>
        </w:rPr>
        <w:t>-</w:t>
      </w:r>
      <w:r w:rsidR="002829D0">
        <w:rPr>
          <w:rFonts w:ascii="Times New Roman" w:hAnsi="Times New Roman" w:cs="Times New Roman"/>
          <w:sz w:val="24"/>
          <w:szCs w:val="24"/>
        </w:rPr>
        <w:t>Protected Securities (TIPS).</w:t>
      </w:r>
    </w:p>
    <w:p w14:paraId="131D6403" w14:textId="5DB95B9E" w:rsidR="00663B66" w:rsidRDefault="00CB7DEA" w:rsidP="003F61C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Furthermore</w:t>
      </w:r>
      <w:r w:rsidR="00AE160D">
        <w:rPr>
          <w:rFonts w:ascii="Times New Roman" w:hAnsi="Times New Roman" w:cs="Times New Roman"/>
          <w:sz w:val="24"/>
          <w:szCs w:val="24"/>
        </w:rPr>
        <w:t xml:space="preserve">, the Federal Reserve (Fed) needs to be aware of the inflation levels to influence monetary policies. </w:t>
      </w:r>
      <w:r w:rsidR="00E93DBE">
        <w:rPr>
          <w:rFonts w:ascii="Times New Roman" w:hAnsi="Times New Roman" w:cs="Times New Roman"/>
          <w:sz w:val="24"/>
          <w:szCs w:val="24"/>
        </w:rPr>
        <w:t xml:space="preserve">For example, when </w:t>
      </w:r>
      <w:r>
        <w:rPr>
          <w:rFonts w:ascii="Times New Roman" w:hAnsi="Times New Roman" w:cs="Times New Roman"/>
          <w:sz w:val="24"/>
          <w:szCs w:val="24"/>
        </w:rPr>
        <w:t>inflation</w:t>
      </w:r>
      <w:r w:rsidR="00E93DBE">
        <w:rPr>
          <w:rFonts w:ascii="Times New Roman" w:hAnsi="Times New Roman" w:cs="Times New Roman"/>
          <w:sz w:val="24"/>
          <w:szCs w:val="24"/>
        </w:rPr>
        <w:t xml:space="preserve"> is high, </w:t>
      </w:r>
      <w:r w:rsidR="003F61CA">
        <w:rPr>
          <w:rFonts w:ascii="Times New Roman" w:hAnsi="Times New Roman" w:cs="Times New Roman"/>
          <w:sz w:val="24"/>
          <w:szCs w:val="24"/>
        </w:rPr>
        <w:t>so much money is</w:t>
      </w:r>
      <w:r w:rsidR="00E93DBE">
        <w:rPr>
          <w:rFonts w:ascii="Times New Roman" w:hAnsi="Times New Roman" w:cs="Times New Roman"/>
          <w:sz w:val="24"/>
          <w:szCs w:val="24"/>
        </w:rPr>
        <w:t xml:space="preserve"> in the economy chasing so few goods. In that case, the Fed has to respond with contractionary monetary and fiscal policies</w:t>
      </w:r>
      <w:r w:rsidR="003F61CA">
        <w:rPr>
          <w:rFonts w:ascii="Times New Roman" w:hAnsi="Times New Roman" w:cs="Times New Roman"/>
          <w:sz w:val="24"/>
          <w:szCs w:val="24"/>
        </w:rPr>
        <w:t>, including increasing the federal funds rate to make credit acquisition difficult for</w:t>
      </w:r>
      <w:r w:rsidR="00532A27">
        <w:rPr>
          <w:rFonts w:ascii="Times New Roman" w:hAnsi="Times New Roman" w:cs="Times New Roman"/>
          <w:sz w:val="24"/>
          <w:szCs w:val="24"/>
        </w:rPr>
        <w:t xml:space="preserve"> households and businesses. </w:t>
      </w:r>
    </w:p>
    <w:p w14:paraId="0B2E66BC" w14:textId="09099729" w:rsidR="001303DB" w:rsidRDefault="003F61CA" w:rsidP="0093163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</w:t>
      </w:r>
      <w:r w:rsidR="00E739EB">
        <w:rPr>
          <w:rFonts w:ascii="Times New Roman" w:hAnsi="Times New Roman" w:cs="Times New Roman"/>
          <w:sz w:val="24"/>
          <w:szCs w:val="24"/>
        </w:rPr>
        <w:t xml:space="preserve">nflation rate in the United States has been rising </w:t>
      </w:r>
      <w:r>
        <w:rPr>
          <w:rFonts w:ascii="Times New Roman" w:hAnsi="Times New Roman" w:cs="Times New Roman"/>
          <w:sz w:val="24"/>
          <w:szCs w:val="24"/>
        </w:rPr>
        <w:t xml:space="preserve">in the last year, reaching a high of 8.5%, </w:t>
      </w:r>
      <w:r w:rsidR="00E739EB">
        <w:rPr>
          <w:rFonts w:ascii="Times New Roman" w:hAnsi="Times New Roman" w:cs="Times New Roman"/>
          <w:sz w:val="24"/>
          <w:szCs w:val="24"/>
        </w:rPr>
        <w:t xml:space="preserve">the highest since 1989. </w:t>
      </w:r>
      <w:r w:rsidR="00D761EA">
        <w:rPr>
          <w:rFonts w:ascii="Times New Roman" w:hAnsi="Times New Roman" w:cs="Times New Roman"/>
          <w:sz w:val="24"/>
          <w:szCs w:val="24"/>
        </w:rPr>
        <w:t>The Russia</w:t>
      </w:r>
      <w:r w:rsidR="007D537B">
        <w:rPr>
          <w:rFonts w:ascii="Times New Roman" w:hAnsi="Times New Roman" w:cs="Times New Roman"/>
          <w:sz w:val="24"/>
          <w:szCs w:val="24"/>
        </w:rPr>
        <w:t>-</w:t>
      </w:r>
      <w:r w:rsidR="00D761EA">
        <w:rPr>
          <w:rFonts w:ascii="Times New Roman" w:hAnsi="Times New Roman" w:cs="Times New Roman"/>
          <w:sz w:val="24"/>
          <w:szCs w:val="24"/>
        </w:rPr>
        <w:t>Ukraine war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61EA">
        <w:rPr>
          <w:rFonts w:ascii="Times New Roman" w:hAnsi="Times New Roman" w:cs="Times New Roman"/>
          <w:sz w:val="24"/>
          <w:szCs w:val="24"/>
        </w:rPr>
        <w:t xml:space="preserve"> coupled with the shocks of the Covid-19 pandemic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61EA">
        <w:rPr>
          <w:rFonts w:ascii="Times New Roman" w:hAnsi="Times New Roman" w:cs="Times New Roman"/>
          <w:sz w:val="24"/>
          <w:szCs w:val="24"/>
        </w:rPr>
        <w:t xml:space="preserve"> has put significant pressure on supply chains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61EA">
        <w:rPr>
          <w:rFonts w:ascii="Times New Roman" w:hAnsi="Times New Roman" w:cs="Times New Roman"/>
          <w:sz w:val="24"/>
          <w:szCs w:val="24"/>
        </w:rPr>
        <w:t xml:space="preserve"> according to Economists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61EA">
        <w:rPr>
          <w:rFonts w:ascii="Times New Roman" w:hAnsi="Times New Roman" w:cs="Times New Roman"/>
          <w:sz w:val="24"/>
          <w:szCs w:val="24"/>
        </w:rPr>
        <w:t xml:space="preserve"> accounts for the current inflation in the US. However, The Fed has moved </w:t>
      </w:r>
      <w:r>
        <w:rPr>
          <w:rFonts w:ascii="Times New Roman" w:hAnsi="Times New Roman" w:cs="Times New Roman"/>
          <w:sz w:val="24"/>
          <w:szCs w:val="24"/>
        </w:rPr>
        <w:t>quickly</w:t>
      </w:r>
      <w:r w:rsidR="00D761EA">
        <w:rPr>
          <w:rFonts w:ascii="Times New Roman" w:hAnsi="Times New Roman" w:cs="Times New Roman"/>
          <w:sz w:val="24"/>
          <w:szCs w:val="24"/>
        </w:rPr>
        <w:t xml:space="preserve"> to use various monetary policies to bring down inflation and stabilize the economy. </w:t>
      </w:r>
      <w:r w:rsidR="002644E3">
        <w:rPr>
          <w:rFonts w:ascii="Times New Roman" w:hAnsi="Times New Roman" w:cs="Times New Roman"/>
          <w:sz w:val="24"/>
          <w:szCs w:val="24"/>
        </w:rPr>
        <w:t xml:space="preserve">Recently, </w:t>
      </w:r>
      <w:r w:rsidR="00EC5834">
        <w:rPr>
          <w:rFonts w:ascii="Times New Roman" w:hAnsi="Times New Roman" w:cs="Times New Roman"/>
          <w:sz w:val="24"/>
          <w:szCs w:val="24"/>
        </w:rPr>
        <w:t>the Fed increased the federal funds rate from 1.5% to 2.5%</w:t>
      </w:r>
      <w:r w:rsidR="006014EC">
        <w:rPr>
          <w:rFonts w:ascii="Times New Roman" w:hAnsi="Times New Roman" w:cs="Times New Roman"/>
          <w:sz w:val="24"/>
          <w:szCs w:val="24"/>
        </w:rPr>
        <w:t xml:space="preserve"> (Siegel, 2022)</w:t>
      </w:r>
      <w:r w:rsidR="00EC5834">
        <w:rPr>
          <w:rFonts w:ascii="Times New Roman" w:hAnsi="Times New Roman" w:cs="Times New Roman"/>
          <w:sz w:val="24"/>
          <w:szCs w:val="24"/>
        </w:rPr>
        <w:t>. As such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5834">
        <w:rPr>
          <w:rFonts w:ascii="Times New Roman" w:hAnsi="Times New Roman" w:cs="Times New Roman"/>
          <w:sz w:val="24"/>
          <w:szCs w:val="24"/>
        </w:rPr>
        <w:t xml:space="preserve"> the inflation rate is expected to go down by 2022. </w:t>
      </w:r>
    </w:p>
    <w:p w14:paraId="10B8DCE5" w14:textId="3E7D5B38" w:rsidR="00733E5B" w:rsidRPr="006B1EB1" w:rsidRDefault="0086476B" w:rsidP="00CB7DE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1EB1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6A215306" w14:textId="6B81930E" w:rsidR="0096459A" w:rsidRDefault="00060E3D" w:rsidP="00E739E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conclusion, </w:t>
      </w:r>
      <w:r w:rsidR="00AA59C6">
        <w:rPr>
          <w:rFonts w:ascii="Times New Roman" w:hAnsi="Times New Roman" w:cs="Times New Roman"/>
          <w:sz w:val="24"/>
          <w:szCs w:val="24"/>
        </w:rPr>
        <w:t xml:space="preserve">CPI measures the aggregate change in prices of commodities in the economy. A basket of </w:t>
      </w:r>
      <w:r w:rsidR="00CB7DEA">
        <w:rPr>
          <w:rFonts w:ascii="Times New Roman" w:hAnsi="Times New Roman" w:cs="Times New Roman"/>
          <w:sz w:val="24"/>
          <w:szCs w:val="24"/>
        </w:rPr>
        <w:t>item</w:t>
      </w:r>
      <w:r w:rsidR="00AA59C6">
        <w:rPr>
          <w:rFonts w:ascii="Times New Roman" w:hAnsi="Times New Roman" w:cs="Times New Roman"/>
          <w:sz w:val="24"/>
          <w:szCs w:val="24"/>
        </w:rPr>
        <w:t xml:space="preserve">s </w:t>
      </w:r>
      <w:r w:rsidR="003F61CA">
        <w:rPr>
          <w:rFonts w:ascii="Times New Roman" w:hAnsi="Times New Roman" w:cs="Times New Roman"/>
          <w:sz w:val="24"/>
          <w:szCs w:val="24"/>
        </w:rPr>
        <w:t>representing</w:t>
      </w:r>
      <w:r w:rsidR="00AA59C6">
        <w:rPr>
          <w:rFonts w:ascii="Times New Roman" w:hAnsi="Times New Roman" w:cs="Times New Roman"/>
          <w:sz w:val="24"/>
          <w:szCs w:val="24"/>
        </w:rPr>
        <w:t xml:space="preserve"> consumer expenditure in the economy </w:t>
      </w:r>
      <w:r w:rsidR="007D537B">
        <w:rPr>
          <w:rFonts w:ascii="Times New Roman" w:hAnsi="Times New Roman" w:cs="Times New Roman"/>
          <w:sz w:val="24"/>
          <w:szCs w:val="24"/>
        </w:rPr>
        <w:t>is</w:t>
      </w:r>
      <w:r w:rsidR="00AA59C6">
        <w:rPr>
          <w:rFonts w:ascii="Times New Roman" w:hAnsi="Times New Roman" w:cs="Times New Roman"/>
          <w:sz w:val="24"/>
          <w:szCs w:val="24"/>
        </w:rPr>
        <w:t xml:space="preserve"> selected to compute these values</w:t>
      </w:r>
      <w:r w:rsidR="000A23D5">
        <w:rPr>
          <w:rFonts w:ascii="Times New Roman" w:hAnsi="Times New Roman" w:cs="Times New Roman"/>
          <w:sz w:val="24"/>
          <w:szCs w:val="24"/>
        </w:rPr>
        <w:t>.</w:t>
      </w:r>
      <w:r w:rsidR="0081102C">
        <w:rPr>
          <w:rFonts w:ascii="Times New Roman" w:hAnsi="Times New Roman" w:cs="Times New Roman"/>
          <w:sz w:val="24"/>
          <w:szCs w:val="24"/>
        </w:rPr>
        <w:t xml:space="preserve"> </w:t>
      </w:r>
      <w:r w:rsidR="00727CB0">
        <w:rPr>
          <w:rFonts w:ascii="Times New Roman" w:hAnsi="Times New Roman" w:cs="Times New Roman"/>
          <w:sz w:val="24"/>
          <w:szCs w:val="24"/>
        </w:rPr>
        <w:t xml:space="preserve">It is used by various </w:t>
      </w:r>
      <w:r w:rsidR="003F61CA">
        <w:rPr>
          <w:rFonts w:ascii="Times New Roman" w:hAnsi="Times New Roman" w:cs="Times New Roman"/>
          <w:sz w:val="24"/>
          <w:szCs w:val="24"/>
        </w:rPr>
        <w:t>economic players, including investors and policymakers,</w:t>
      </w:r>
      <w:r w:rsidR="00727CB0">
        <w:rPr>
          <w:rFonts w:ascii="Times New Roman" w:hAnsi="Times New Roman" w:cs="Times New Roman"/>
          <w:sz w:val="24"/>
          <w:szCs w:val="24"/>
        </w:rPr>
        <w:t xml:space="preserve"> to make informed financial decisions. </w:t>
      </w:r>
      <w:r w:rsidR="001303DB">
        <w:rPr>
          <w:rFonts w:ascii="Times New Roman" w:hAnsi="Times New Roman" w:cs="Times New Roman"/>
          <w:sz w:val="24"/>
          <w:szCs w:val="24"/>
        </w:rPr>
        <w:t xml:space="preserve">Based on the current </w:t>
      </w:r>
      <w:r w:rsidR="007D537B">
        <w:rPr>
          <w:rFonts w:ascii="Times New Roman" w:hAnsi="Times New Roman" w:cs="Times New Roman"/>
          <w:sz w:val="24"/>
          <w:szCs w:val="24"/>
        </w:rPr>
        <w:t>policy actions by the Federal Reserve</w:t>
      </w:r>
      <w:r w:rsidR="003F61CA">
        <w:rPr>
          <w:rFonts w:ascii="Times New Roman" w:hAnsi="Times New Roman" w:cs="Times New Roman"/>
          <w:sz w:val="24"/>
          <w:szCs w:val="24"/>
        </w:rPr>
        <w:t>,</w:t>
      </w:r>
      <w:r w:rsidR="007D537B">
        <w:rPr>
          <w:rFonts w:ascii="Times New Roman" w:hAnsi="Times New Roman" w:cs="Times New Roman"/>
          <w:sz w:val="24"/>
          <w:szCs w:val="24"/>
        </w:rPr>
        <w:t xml:space="preserve"> the inflation rate is expected to decline. </w:t>
      </w:r>
    </w:p>
    <w:p w14:paraId="526E57C0" w14:textId="6E293ABD" w:rsidR="0006061A" w:rsidRDefault="0006061A" w:rsidP="000606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EBF4445" w14:textId="4AAADC37" w:rsidR="0006061A" w:rsidRDefault="0006061A" w:rsidP="000606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CB81245" w14:textId="77777777" w:rsidR="00CB7DEA" w:rsidRDefault="00CB7DEA" w:rsidP="00CB7DE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42E555B" w14:textId="77777777" w:rsidR="00CB7DEA" w:rsidRDefault="00CB7DEA" w:rsidP="00CB7DE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88283" w14:textId="77777777" w:rsidR="00CB7DEA" w:rsidRDefault="00CB7DEA" w:rsidP="00CB7DE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80142" w14:textId="55379DAB" w:rsidR="00E67C72" w:rsidRPr="00E67C72" w:rsidRDefault="0006061A" w:rsidP="00CB7DE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61A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3DE4FD25" w14:textId="1CC3E257" w:rsidR="00E67C72" w:rsidRPr="00E67C72" w:rsidRDefault="00E67C72" w:rsidP="00E67C72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C72">
        <w:rPr>
          <w:rFonts w:ascii="Times New Roman" w:hAnsi="Times New Roman" w:cs="Times New Roman"/>
          <w:sz w:val="24"/>
          <w:szCs w:val="24"/>
        </w:rPr>
        <w:t>Graf, B. (2020). Consumer price in</w:t>
      </w:r>
      <w:r w:rsidR="00DB589C">
        <w:rPr>
          <w:rFonts w:ascii="Times New Roman" w:hAnsi="Times New Roman" w:cs="Times New Roman"/>
          <w:sz w:val="24"/>
          <w:szCs w:val="24"/>
        </w:rPr>
        <w:t>dex manual, 2020: Concepts and m</w:t>
      </w:r>
      <w:r w:rsidRPr="00E67C72">
        <w:rPr>
          <w:rFonts w:ascii="Times New Roman" w:hAnsi="Times New Roman" w:cs="Times New Roman"/>
          <w:sz w:val="24"/>
          <w:szCs w:val="24"/>
        </w:rPr>
        <w:t>ethods. </w:t>
      </w:r>
      <w:r w:rsidRPr="00E67C72">
        <w:rPr>
          <w:rFonts w:ascii="Times New Roman" w:hAnsi="Times New Roman" w:cs="Times New Roman"/>
          <w:i/>
          <w:iCs/>
          <w:sz w:val="24"/>
          <w:szCs w:val="24"/>
        </w:rPr>
        <w:t>Consumer Price Index Manual</w:t>
      </w:r>
      <w:r w:rsidRPr="00E67C72">
        <w:rPr>
          <w:rFonts w:ascii="Times New Roman" w:hAnsi="Times New Roman" w:cs="Times New Roman"/>
          <w:sz w:val="24"/>
          <w:szCs w:val="24"/>
        </w:rPr>
        <w:t>. </w:t>
      </w:r>
      <w:hyperlink r:id="rId7" w:history="1">
        <w:r w:rsidRPr="00E67C72">
          <w:rPr>
            <w:rStyle w:val="a7"/>
            <w:rFonts w:ascii="Times New Roman" w:hAnsi="Times New Roman" w:cs="Times New Roman"/>
            <w:sz w:val="24"/>
            <w:szCs w:val="24"/>
          </w:rPr>
          <w:t>https://doi.org/10.5089/9781484354841.069</w:t>
        </w:r>
      </w:hyperlink>
      <w:bookmarkStart w:id="0" w:name="_GoBack"/>
      <w:bookmarkEnd w:id="0"/>
    </w:p>
    <w:p w14:paraId="14D048D0" w14:textId="77777777" w:rsidR="00E67C72" w:rsidRPr="00E67C72" w:rsidRDefault="00E67C72" w:rsidP="00E67C72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C72">
        <w:rPr>
          <w:rFonts w:ascii="Times New Roman" w:hAnsi="Times New Roman" w:cs="Times New Roman"/>
          <w:sz w:val="24"/>
          <w:szCs w:val="24"/>
        </w:rPr>
        <w:t>Murthy, V., &amp; Okunade, A. (2018). Is the health care price inflation in US urban areas stationary? </w:t>
      </w:r>
      <w:r w:rsidRPr="00E67C72">
        <w:rPr>
          <w:rFonts w:ascii="Times New Roman" w:hAnsi="Times New Roman" w:cs="Times New Roman"/>
          <w:i/>
          <w:iCs/>
          <w:sz w:val="24"/>
          <w:szCs w:val="24"/>
        </w:rPr>
        <w:t>Journal of Economics, Finance and Administrative Science</w:t>
      </w:r>
      <w:r w:rsidRPr="00E67C72">
        <w:rPr>
          <w:rFonts w:ascii="Times New Roman" w:hAnsi="Times New Roman" w:cs="Times New Roman"/>
          <w:sz w:val="24"/>
          <w:szCs w:val="24"/>
        </w:rPr>
        <w:t>, </w:t>
      </w:r>
      <w:r w:rsidRPr="00E67C72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E67C72">
        <w:rPr>
          <w:rFonts w:ascii="Times New Roman" w:hAnsi="Times New Roman" w:cs="Times New Roman"/>
          <w:sz w:val="24"/>
          <w:szCs w:val="24"/>
        </w:rPr>
        <w:t>(44), 77-94. </w:t>
      </w:r>
      <w:hyperlink r:id="rId8" w:history="1">
        <w:r w:rsidRPr="00E67C72">
          <w:rPr>
            <w:rStyle w:val="a7"/>
            <w:rFonts w:ascii="Times New Roman" w:hAnsi="Times New Roman" w:cs="Times New Roman"/>
            <w:sz w:val="24"/>
            <w:szCs w:val="24"/>
          </w:rPr>
          <w:t>https://doi.org/10.1108/jefas-02-2017-0043</w:t>
        </w:r>
      </w:hyperlink>
    </w:p>
    <w:p w14:paraId="15861B46" w14:textId="77777777" w:rsidR="00E67C72" w:rsidRPr="00E67C72" w:rsidRDefault="00E67C72" w:rsidP="00E67C72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C72">
        <w:rPr>
          <w:rFonts w:ascii="Times New Roman" w:hAnsi="Times New Roman" w:cs="Times New Roman"/>
          <w:sz w:val="24"/>
          <w:szCs w:val="24"/>
        </w:rPr>
        <w:t>Ou, S., Zhang, D., &amp; Zhang, R. (2021). Information frictions, monetary policy, and the paradox of price flexibility. </w:t>
      </w:r>
      <w:r w:rsidRPr="00E67C72">
        <w:rPr>
          <w:rFonts w:ascii="Times New Roman" w:hAnsi="Times New Roman" w:cs="Times New Roman"/>
          <w:i/>
          <w:iCs/>
          <w:sz w:val="24"/>
          <w:szCs w:val="24"/>
        </w:rPr>
        <w:t>Journal of Monetary Economics</w:t>
      </w:r>
      <w:r w:rsidRPr="00E67C72">
        <w:rPr>
          <w:rFonts w:ascii="Times New Roman" w:hAnsi="Times New Roman" w:cs="Times New Roman"/>
          <w:sz w:val="24"/>
          <w:szCs w:val="24"/>
        </w:rPr>
        <w:t>, </w:t>
      </w:r>
      <w:r w:rsidRPr="00E67C72">
        <w:rPr>
          <w:rFonts w:ascii="Times New Roman" w:hAnsi="Times New Roman" w:cs="Times New Roman"/>
          <w:i/>
          <w:iCs/>
          <w:sz w:val="24"/>
          <w:szCs w:val="24"/>
        </w:rPr>
        <w:t>120</w:t>
      </w:r>
      <w:r w:rsidRPr="00E67C72">
        <w:rPr>
          <w:rFonts w:ascii="Times New Roman" w:hAnsi="Times New Roman" w:cs="Times New Roman"/>
          <w:sz w:val="24"/>
          <w:szCs w:val="24"/>
        </w:rPr>
        <w:t>, 70-82. </w:t>
      </w:r>
      <w:hyperlink r:id="rId9" w:history="1">
        <w:r w:rsidRPr="00E67C72">
          <w:rPr>
            <w:rStyle w:val="a7"/>
            <w:rFonts w:ascii="Times New Roman" w:hAnsi="Times New Roman" w:cs="Times New Roman"/>
            <w:sz w:val="24"/>
            <w:szCs w:val="24"/>
          </w:rPr>
          <w:t>https://doi.org/10.1016/j.jmoneco.2021.03.005</w:t>
        </w:r>
      </w:hyperlink>
    </w:p>
    <w:p w14:paraId="54D0F963" w14:textId="77777777" w:rsidR="00E67C72" w:rsidRPr="00E67C72" w:rsidRDefault="00E67C72" w:rsidP="00E67C72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C72">
        <w:rPr>
          <w:rFonts w:ascii="Times New Roman" w:hAnsi="Times New Roman" w:cs="Times New Roman"/>
          <w:sz w:val="24"/>
          <w:szCs w:val="24"/>
        </w:rPr>
        <w:t>Siegel R. (2022, September 21). </w:t>
      </w:r>
      <w:r w:rsidRPr="00E67C72">
        <w:rPr>
          <w:rFonts w:ascii="Times New Roman" w:hAnsi="Times New Roman" w:cs="Times New Roman"/>
          <w:i/>
          <w:iCs/>
          <w:sz w:val="24"/>
          <w:szCs w:val="24"/>
        </w:rPr>
        <w:t>Fed raises interest rates by 0.75 points to fight inflation</w:t>
      </w:r>
      <w:r w:rsidRPr="00E67C72">
        <w:rPr>
          <w:rFonts w:ascii="Times New Roman" w:hAnsi="Times New Roman" w:cs="Times New Roman"/>
          <w:sz w:val="24"/>
          <w:szCs w:val="24"/>
        </w:rPr>
        <w:t>. The Washington Post. </w:t>
      </w:r>
      <w:hyperlink r:id="rId10" w:history="1">
        <w:r w:rsidRPr="00E67C72">
          <w:rPr>
            <w:rStyle w:val="a7"/>
            <w:rFonts w:ascii="Times New Roman" w:hAnsi="Times New Roman" w:cs="Times New Roman"/>
            <w:sz w:val="24"/>
            <w:szCs w:val="24"/>
          </w:rPr>
          <w:t>https://www.washingtonpost.com/business/2022/09/21/fed-rate-hike-inflation/</w:t>
        </w:r>
      </w:hyperlink>
    </w:p>
    <w:p w14:paraId="7C975C39" w14:textId="4B184907" w:rsidR="00A120EA" w:rsidRDefault="00A120EA" w:rsidP="00A120E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A120EA" w:rsidSect="0094784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6EFB0" w14:textId="77777777" w:rsidR="005F2415" w:rsidRDefault="005F2415">
      <w:pPr>
        <w:spacing w:after="0" w:line="240" w:lineRule="auto"/>
      </w:pPr>
      <w:r>
        <w:separator/>
      </w:r>
    </w:p>
  </w:endnote>
  <w:endnote w:type="continuationSeparator" w:id="0">
    <w:p w14:paraId="10C10015" w14:textId="77777777" w:rsidR="005F2415" w:rsidRDefault="005F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F41F0" w14:textId="77777777" w:rsidR="005F2415" w:rsidRDefault="005F2415">
      <w:pPr>
        <w:spacing w:after="0" w:line="240" w:lineRule="auto"/>
      </w:pPr>
      <w:r>
        <w:separator/>
      </w:r>
    </w:p>
  </w:footnote>
  <w:footnote w:type="continuationSeparator" w:id="0">
    <w:p w14:paraId="3A768799" w14:textId="77777777" w:rsidR="005F2415" w:rsidRDefault="005F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8816290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5743FC" w14:textId="31762D80" w:rsidR="000B44B8" w:rsidRPr="002F3967" w:rsidRDefault="00C549DB" w:rsidP="002F396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F39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B44B8" w:rsidRPr="002F396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F39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589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F396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7D8229F" w14:textId="77777777" w:rsidR="000B44B8" w:rsidRPr="002F3967" w:rsidRDefault="000B44B8" w:rsidP="002F3967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1ED"/>
    <w:multiLevelType w:val="hybridMultilevel"/>
    <w:tmpl w:val="ADBEC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173E"/>
    <w:multiLevelType w:val="hybridMultilevel"/>
    <w:tmpl w:val="FFFFFFFF"/>
    <w:lvl w:ilvl="0" w:tplc="C4FA41FC">
      <w:start w:val="1"/>
      <w:numFmt w:val="decimal"/>
      <w:lvlText w:val="%1."/>
      <w:lvlJc w:val="left"/>
      <w:pPr>
        <w:ind w:left="720" w:hanging="360"/>
      </w:pPr>
    </w:lvl>
    <w:lvl w:ilvl="1" w:tplc="D6EE13A0">
      <w:start w:val="1"/>
      <w:numFmt w:val="lowerLetter"/>
      <w:lvlText w:val="%2."/>
      <w:lvlJc w:val="left"/>
      <w:pPr>
        <w:ind w:left="1440" w:hanging="360"/>
      </w:pPr>
    </w:lvl>
    <w:lvl w:ilvl="2" w:tplc="4FFE3E30">
      <w:start w:val="1"/>
      <w:numFmt w:val="lowerRoman"/>
      <w:lvlText w:val="%3."/>
      <w:lvlJc w:val="right"/>
      <w:pPr>
        <w:ind w:left="2160" w:hanging="180"/>
      </w:pPr>
    </w:lvl>
    <w:lvl w:ilvl="3" w:tplc="38F0D014">
      <w:start w:val="1"/>
      <w:numFmt w:val="decimal"/>
      <w:lvlText w:val="%4."/>
      <w:lvlJc w:val="left"/>
      <w:pPr>
        <w:ind w:left="2880" w:hanging="360"/>
      </w:pPr>
    </w:lvl>
    <w:lvl w:ilvl="4" w:tplc="19BA352E">
      <w:start w:val="1"/>
      <w:numFmt w:val="lowerLetter"/>
      <w:lvlText w:val="%5."/>
      <w:lvlJc w:val="left"/>
      <w:pPr>
        <w:ind w:left="3600" w:hanging="360"/>
      </w:pPr>
    </w:lvl>
    <w:lvl w:ilvl="5" w:tplc="883AB0FA">
      <w:start w:val="1"/>
      <w:numFmt w:val="lowerRoman"/>
      <w:lvlText w:val="%6."/>
      <w:lvlJc w:val="right"/>
      <w:pPr>
        <w:ind w:left="4320" w:hanging="180"/>
      </w:pPr>
    </w:lvl>
    <w:lvl w:ilvl="6" w:tplc="06BCACF2">
      <w:start w:val="1"/>
      <w:numFmt w:val="decimal"/>
      <w:lvlText w:val="%7."/>
      <w:lvlJc w:val="left"/>
      <w:pPr>
        <w:ind w:left="5040" w:hanging="360"/>
      </w:pPr>
    </w:lvl>
    <w:lvl w:ilvl="7" w:tplc="49A47A62">
      <w:start w:val="1"/>
      <w:numFmt w:val="lowerLetter"/>
      <w:lvlText w:val="%8."/>
      <w:lvlJc w:val="left"/>
      <w:pPr>
        <w:ind w:left="5760" w:hanging="360"/>
      </w:pPr>
    </w:lvl>
    <w:lvl w:ilvl="8" w:tplc="9D6846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71F63"/>
    <w:multiLevelType w:val="hybridMultilevel"/>
    <w:tmpl w:val="7BA4C270"/>
    <w:lvl w:ilvl="0" w:tplc="CBAAC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65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87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AF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4C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B6E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63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0E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2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AB4B1E"/>
    <w:multiLevelType w:val="hybridMultilevel"/>
    <w:tmpl w:val="0068EC12"/>
    <w:lvl w:ilvl="0" w:tplc="0D1C5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86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02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A9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781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A0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8C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0C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44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85B7E35"/>
    <w:multiLevelType w:val="hybridMultilevel"/>
    <w:tmpl w:val="B838CF02"/>
    <w:lvl w:ilvl="0" w:tplc="E88E0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D2E14"/>
    <w:multiLevelType w:val="hybridMultilevel"/>
    <w:tmpl w:val="FAFE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0011F"/>
    <w:multiLevelType w:val="hybridMultilevel"/>
    <w:tmpl w:val="828A7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NrA0NjIzNjUxNzBV0lEKTi0uzszPAykwNawFAI5cbeMtAAAA"/>
  </w:docVars>
  <w:rsids>
    <w:rsidRoot w:val="002F3967"/>
    <w:rsid w:val="00001E9B"/>
    <w:rsid w:val="0000294A"/>
    <w:rsid w:val="00003226"/>
    <w:rsid w:val="00004495"/>
    <w:rsid w:val="0001521D"/>
    <w:rsid w:val="0002211A"/>
    <w:rsid w:val="0002280D"/>
    <w:rsid w:val="00023D0C"/>
    <w:rsid w:val="00025ED0"/>
    <w:rsid w:val="00027514"/>
    <w:rsid w:val="000313BB"/>
    <w:rsid w:val="00034FFB"/>
    <w:rsid w:val="00035040"/>
    <w:rsid w:val="00037A99"/>
    <w:rsid w:val="0004176C"/>
    <w:rsid w:val="00042A5B"/>
    <w:rsid w:val="00044372"/>
    <w:rsid w:val="000474D0"/>
    <w:rsid w:val="00052C99"/>
    <w:rsid w:val="00056A23"/>
    <w:rsid w:val="0006061A"/>
    <w:rsid w:val="00060E3D"/>
    <w:rsid w:val="00064EA8"/>
    <w:rsid w:val="000665CA"/>
    <w:rsid w:val="00071EED"/>
    <w:rsid w:val="00073D5C"/>
    <w:rsid w:val="0007533B"/>
    <w:rsid w:val="000758F3"/>
    <w:rsid w:val="000776EE"/>
    <w:rsid w:val="000870C0"/>
    <w:rsid w:val="000900E6"/>
    <w:rsid w:val="0009236A"/>
    <w:rsid w:val="000970E0"/>
    <w:rsid w:val="000A143C"/>
    <w:rsid w:val="000A193D"/>
    <w:rsid w:val="000A23D5"/>
    <w:rsid w:val="000A25FD"/>
    <w:rsid w:val="000A5CA6"/>
    <w:rsid w:val="000B30C6"/>
    <w:rsid w:val="000B44B8"/>
    <w:rsid w:val="000B6855"/>
    <w:rsid w:val="000C0001"/>
    <w:rsid w:val="000C060A"/>
    <w:rsid w:val="000C300F"/>
    <w:rsid w:val="000C49F1"/>
    <w:rsid w:val="000C7891"/>
    <w:rsid w:val="000D1204"/>
    <w:rsid w:val="000D1F47"/>
    <w:rsid w:val="000D20B1"/>
    <w:rsid w:val="000D39E3"/>
    <w:rsid w:val="000D5193"/>
    <w:rsid w:val="000D51D7"/>
    <w:rsid w:val="000D74F8"/>
    <w:rsid w:val="000E76A2"/>
    <w:rsid w:val="000F571B"/>
    <w:rsid w:val="00102A6F"/>
    <w:rsid w:val="00102BA8"/>
    <w:rsid w:val="00112426"/>
    <w:rsid w:val="00114D2A"/>
    <w:rsid w:val="00116B32"/>
    <w:rsid w:val="001173AA"/>
    <w:rsid w:val="00117887"/>
    <w:rsid w:val="00121E72"/>
    <w:rsid w:val="001224E7"/>
    <w:rsid w:val="00122B86"/>
    <w:rsid w:val="001237AF"/>
    <w:rsid w:val="001272C6"/>
    <w:rsid w:val="001303DB"/>
    <w:rsid w:val="0013156B"/>
    <w:rsid w:val="00132293"/>
    <w:rsid w:val="0013347E"/>
    <w:rsid w:val="00133CF9"/>
    <w:rsid w:val="00133EC9"/>
    <w:rsid w:val="001426BA"/>
    <w:rsid w:val="0014762A"/>
    <w:rsid w:val="00151D7C"/>
    <w:rsid w:val="001524BE"/>
    <w:rsid w:val="00153B30"/>
    <w:rsid w:val="00154393"/>
    <w:rsid w:val="00154DCE"/>
    <w:rsid w:val="001576A1"/>
    <w:rsid w:val="001677D8"/>
    <w:rsid w:val="00167EA0"/>
    <w:rsid w:val="00171243"/>
    <w:rsid w:val="00173D5A"/>
    <w:rsid w:val="001824A2"/>
    <w:rsid w:val="00183E01"/>
    <w:rsid w:val="001903F2"/>
    <w:rsid w:val="00196586"/>
    <w:rsid w:val="00197C43"/>
    <w:rsid w:val="001A08F9"/>
    <w:rsid w:val="001A30A3"/>
    <w:rsid w:val="001B5A3F"/>
    <w:rsid w:val="001B7B78"/>
    <w:rsid w:val="001C19AC"/>
    <w:rsid w:val="001C47C9"/>
    <w:rsid w:val="001C4C82"/>
    <w:rsid w:val="001C60A0"/>
    <w:rsid w:val="001C65C5"/>
    <w:rsid w:val="001D1303"/>
    <w:rsid w:val="001D5C11"/>
    <w:rsid w:val="001E37BE"/>
    <w:rsid w:val="001E38F1"/>
    <w:rsid w:val="001E4E0F"/>
    <w:rsid w:val="001E5E2B"/>
    <w:rsid w:val="001F1E75"/>
    <w:rsid w:val="001F6BEE"/>
    <w:rsid w:val="001F7F7F"/>
    <w:rsid w:val="002032FC"/>
    <w:rsid w:val="002053FA"/>
    <w:rsid w:val="00205A81"/>
    <w:rsid w:val="00205D81"/>
    <w:rsid w:val="00210009"/>
    <w:rsid w:val="00210C21"/>
    <w:rsid w:val="0021332B"/>
    <w:rsid w:val="00214BDB"/>
    <w:rsid w:val="00215B42"/>
    <w:rsid w:val="002173A5"/>
    <w:rsid w:val="0022117E"/>
    <w:rsid w:val="00222799"/>
    <w:rsid w:val="0022373D"/>
    <w:rsid w:val="00234848"/>
    <w:rsid w:val="00236077"/>
    <w:rsid w:val="0023725A"/>
    <w:rsid w:val="0025084A"/>
    <w:rsid w:val="0025216D"/>
    <w:rsid w:val="002559DA"/>
    <w:rsid w:val="00255FF8"/>
    <w:rsid w:val="002613D5"/>
    <w:rsid w:val="00262027"/>
    <w:rsid w:val="002644E3"/>
    <w:rsid w:val="0027187F"/>
    <w:rsid w:val="00274D98"/>
    <w:rsid w:val="00275844"/>
    <w:rsid w:val="002802EC"/>
    <w:rsid w:val="002809EC"/>
    <w:rsid w:val="00280A51"/>
    <w:rsid w:val="00280BE9"/>
    <w:rsid w:val="00281B5C"/>
    <w:rsid w:val="002829D0"/>
    <w:rsid w:val="00283427"/>
    <w:rsid w:val="002840FD"/>
    <w:rsid w:val="00284A9B"/>
    <w:rsid w:val="00286887"/>
    <w:rsid w:val="00290E1F"/>
    <w:rsid w:val="00296023"/>
    <w:rsid w:val="002A1414"/>
    <w:rsid w:val="002A4230"/>
    <w:rsid w:val="002A6E05"/>
    <w:rsid w:val="002B1220"/>
    <w:rsid w:val="002B379D"/>
    <w:rsid w:val="002B4C01"/>
    <w:rsid w:val="002B66FA"/>
    <w:rsid w:val="002B70A8"/>
    <w:rsid w:val="002B7478"/>
    <w:rsid w:val="002D4B2C"/>
    <w:rsid w:val="002D4F0A"/>
    <w:rsid w:val="002D58D2"/>
    <w:rsid w:val="002D6BBE"/>
    <w:rsid w:val="002E188C"/>
    <w:rsid w:val="002E377B"/>
    <w:rsid w:val="002F3967"/>
    <w:rsid w:val="002F50BA"/>
    <w:rsid w:val="0030253D"/>
    <w:rsid w:val="00307EE1"/>
    <w:rsid w:val="003103C4"/>
    <w:rsid w:val="00310D14"/>
    <w:rsid w:val="00313DA6"/>
    <w:rsid w:val="00320DA3"/>
    <w:rsid w:val="00324BC8"/>
    <w:rsid w:val="00326EC0"/>
    <w:rsid w:val="0033135D"/>
    <w:rsid w:val="003322D7"/>
    <w:rsid w:val="00332F24"/>
    <w:rsid w:val="00333139"/>
    <w:rsid w:val="00342EC0"/>
    <w:rsid w:val="00343654"/>
    <w:rsid w:val="003523B3"/>
    <w:rsid w:val="00353E03"/>
    <w:rsid w:val="00361EBF"/>
    <w:rsid w:val="003634C7"/>
    <w:rsid w:val="00364B33"/>
    <w:rsid w:val="00367D77"/>
    <w:rsid w:val="00375B15"/>
    <w:rsid w:val="00384B7D"/>
    <w:rsid w:val="00385E6B"/>
    <w:rsid w:val="003866FA"/>
    <w:rsid w:val="003908C2"/>
    <w:rsid w:val="0039558A"/>
    <w:rsid w:val="003A0E87"/>
    <w:rsid w:val="003A2337"/>
    <w:rsid w:val="003A4E11"/>
    <w:rsid w:val="003A4FE2"/>
    <w:rsid w:val="003B0171"/>
    <w:rsid w:val="003B2576"/>
    <w:rsid w:val="003B3283"/>
    <w:rsid w:val="003B6E49"/>
    <w:rsid w:val="003B7764"/>
    <w:rsid w:val="003C0311"/>
    <w:rsid w:val="003C1241"/>
    <w:rsid w:val="003C278E"/>
    <w:rsid w:val="003C4F18"/>
    <w:rsid w:val="003C54C3"/>
    <w:rsid w:val="003C563E"/>
    <w:rsid w:val="003D0E2E"/>
    <w:rsid w:val="003D22B4"/>
    <w:rsid w:val="003D340D"/>
    <w:rsid w:val="003D35FF"/>
    <w:rsid w:val="003D3E3C"/>
    <w:rsid w:val="003D76C9"/>
    <w:rsid w:val="003E2F44"/>
    <w:rsid w:val="003E5C65"/>
    <w:rsid w:val="003E61BD"/>
    <w:rsid w:val="003E6FD0"/>
    <w:rsid w:val="003F100C"/>
    <w:rsid w:val="003F1B60"/>
    <w:rsid w:val="003F532A"/>
    <w:rsid w:val="003F5A23"/>
    <w:rsid w:val="003F61CA"/>
    <w:rsid w:val="003F7F94"/>
    <w:rsid w:val="003F7FEF"/>
    <w:rsid w:val="0040021B"/>
    <w:rsid w:val="00403DAD"/>
    <w:rsid w:val="004123BE"/>
    <w:rsid w:val="00412905"/>
    <w:rsid w:val="00415AF1"/>
    <w:rsid w:val="004165C2"/>
    <w:rsid w:val="00421670"/>
    <w:rsid w:val="00421E10"/>
    <w:rsid w:val="00423E21"/>
    <w:rsid w:val="00424853"/>
    <w:rsid w:val="00425C95"/>
    <w:rsid w:val="00430008"/>
    <w:rsid w:val="00433D3A"/>
    <w:rsid w:val="00436EC9"/>
    <w:rsid w:val="00442CE6"/>
    <w:rsid w:val="0044397D"/>
    <w:rsid w:val="00444831"/>
    <w:rsid w:val="004453A5"/>
    <w:rsid w:val="00445DC3"/>
    <w:rsid w:val="004466CC"/>
    <w:rsid w:val="00452839"/>
    <w:rsid w:val="004536B4"/>
    <w:rsid w:val="00453908"/>
    <w:rsid w:val="00461102"/>
    <w:rsid w:val="00461B67"/>
    <w:rsid w:val="00467799"/>
    <w:rsid w:val="004740F5"/>
    <w:rsid w:val="004749CA"/>
    <w:rsid w:val="00482E1B"/>
    <w:rsid w:val="004834FF"/>
    <w:rsid w:val="0048749B"/>
    <w:rsid w:val="00487844"/>
    <w:rsid w:val="00491EDC"/>
    <w:rsid w:val="004A16CB"/>
    <w:rsid w:val="004A1E84"/>
    <w:rsid w:val="004A74DA"/>
    <w:rsid w:val="004B3AC3"/>
    <w:rsid w:val="004C0223"/>
    <w:rsid w:val="004C7D91"/>
    <w:rsid w:val="004D2A75"/>
    <w:rsid w:val="004D37B5"/>
    <w:rsid w:val="004D5ED1"/>
    <w:rsid w:val="004D6F71"/>
    <w:rsid w:val="004D7ADF"/>
    <w:rsid w:val="004D7C72"/>
    <w:rsid w:val="004D7CA1"/>
    <w:rsid w:val="004E07FA"/>
    <w:rsid w:val="004E264E"/>
    <w:rsid w:val="004E3C3B"/>
    <w:rsid w:val="004E6103"/>
    <w:rsid w:val="004F10B7"/>
    <w:rsid w:val="004F19C7"/>
    <w:rsid w:val="004F3A7D"/>
    <w:rsid w:val="005009C5"/>
    <w:rsid w:val="00505DFD"/>
    <w:rsid w:val="005110F8"/>
    <w:rsid w:val="005111BA"/>
    <w:rsid w:val="005127AB"/>
    <w:rsid w:val="00514FE8"/>
    <w:rsid w:val="00515373"/>
    <w:rsid w:val="00516498"/>
    <w:rsid w:val="00521E71"/>
    <w:rsid w:val="00524DD2"/>
    <w:rsid w:val="00526A05"/>
    <w:rsid w:val="00532A27"/>
    <w:rsid w:val="005347D1"/>
    <w:rsid w:val="005403FC"/>
    <w:rsid w:val="00541DB8"/>
    <w:rsid w:val="005444DE"/>
    <w:rsid w:val="0054570C"/>
    <w:rsid w:val="00546962"/>
    <w:rsid w:val="00551347"/>
    <w:rsid w:val="00554418"/>
    <w:rsid w:val="00554881"/>
    <w:rsid w:val="005556BA"/>
    <w:rsid w:val="00563F67"/>
    <w:rsid w:val="005651EA"/>
    <w:rsid w:val="00567448"/>
    <w:rsid w:val="005704CC"/>
    <w:rsid w:val="0057109B"/>
    <w:rsid w:val="00571E5A"/>
    <w:rsid w:val="0057211E"/>
    <w:rsid w:val="00572542"/>
    <w:rsid w:val="00580961"/>
    <w:rsid w:val="0058126C"/>
    <w:rsid w:val="00584285"/>
    <w:rsid w:val="00584619"/>
    <w:rsid w:val="00597FEB"/>
    <w:rsid w:val="005B0427"/>
    <w:rsid w:val="005B52F4"/>
    <w:rsid w:val="005C0F25"/>
    <w:rsid w:val="005C1EFE"/>
    <w:rsid w:val="005C511D"/>
    <w:rsid w:val="005D4D62"/>
    <w:rsid w:val="005E1DAE"/>
    <w:rsid w:val="005E51C0"/>
    <w:rsid w:val="005F0DBC"/>
    <w:rsid w:val="005F2415"/>
    <w:rsid w:val="005F5074"/>
    <w:rsid w:val="005F5AB6"/>
    <w:rsid w:val="00600B13"/>
    <w:rsid w:val="006014EC"/>
    <w:rsid w:val="0060475F"/>
    <w:rsid w:val="00604EF3"/>
    <w:rsid w:val="00605831"/>
    <w:rsid w:val="00611CC0"/>
    <w:rsid w:val="00616BDA"/>
    <w:rsid w:val="00620E92"/>
    <w:rsid w:val="006218C1"/>
    <w:rsid w:val="00625CF4"/>
    <w:rsid w:val="006306A1"/>
    <w:rsid w:val="00631B97"/>
    <w:rsid w:val="006322F8"/>
    <w:rsid w:val="006343C0"/>
    <w:rsid w:val="00634A48"/>
    <w:rsid w:val="00634AE3"/>
    <w:rsid w:val="00634C0C"/>
    <w:rsid w:val="00635993"/>
    <w:rsid w:val="00640228"/>
    <w:rsid w:val="00642568"/>
    <w:rsid w:val="00644473"/>
    <w:rsid w:val="0064764B"/>
    <w:rsid w:val="006515E3"/>
    <w:rsid w:val="00654937"/>
    <w:rsid w:val="00656459"/>
    <w:rsid w:val="00657865"/>
    <w:rsid w:val="00660AAC"/>
    <w:rsid w:val="00661DD2"/>
    <w:rsid w:val="006624E0"/>
    <w:rsid w:val="006626FC"/>
    <w:rsid w:val="006635A1"/>
    <w:rsid w:val="00663B66"/>
    <w:rsid w:val="00665A26"/>
    <w:rsid w:val="00677BB6"/>
    <w:rsid w:val="00680E9A"/>
    <w:rsid w:val="00686C92"/>
    <w:rsid w:val="00686F48"/>
    <w:rsid w:val="00692F32"/>
    <w:rsid w:val="00694867"/>
    <w:rsid w:val="00694C4D"/>
    <w:rsid w:val="00696E31"/>
    <w:rsid w:val="006A0E54"/>
    <w:rsid w:val="006A1E94"/>
    <w:rsid w:val="006A3941"/>
    <w:rsid w:val="006A4B6D"/>
    <w:rsid w:val="006A68F4"/>
    <w:rsid w:val="006A6FB3"/>
    <w:rsid w:val="006B0802"/>
    <w:rsid w:val="006B0ECD"/>
    <w:rsid w:val="006B1EB1"/>
    <w:rsid w:val="006B21F6"/>
    <w:rsid w:val="006B33BB"/>
    <w:rsid w:val="006B4810"/>
    <w:rsid w:val="006B4D36"/>
    <w:rsid w:val="006B5170"/>
    <w:rsid w:val="006B5421"/>
    <w:rsid w:val="006B7A6A"/>
    <w:rsid w:val="006B7FAF"/>
    <w:rsid w:val="006C1934"/>
    <w:rsid w:val="006D6691"/>
    <w:rsid w:val="006E26D0"/>
    <w:rsid w:val="006E2C8D"/>
    <w:rsid w:val="006E5F3A"/>
    <w:rsid w:val="006F4A38"/>
    <w:rsid w:val="006F7A69"/>
    <w:rsid w:val="006F7AC2"/>
    <w:rsid w:val="00700420"/>
    <w:rsid w:val="00700557"/>
    <w:rsid w:val="007019DA"/>
    <w:rsid w:val="007019DD"/>
    <w:rsid w:val="0070719E"/>
    <w:rsid w:val="00711057"/>
    <w:rsid w:val="00716018"/>
    <w:rsid w:val="0071722D"/>
    <w:rsid w:val="00724EFC"/>
    <w:rsid w:val="00727CB0"/>
    <w:rsid w:val="00730698"/>
    <w:rsid w:val="0073317F"/>
    <w:rsid w:val="00733E5B"/>
    <w:rsid w:val="007342EB"/>
    <w:rsid w:val="007348F4"/>
    <w:rsid w:val="00737D9D"/>
    <w:rsid w:val="007438B0"/>
    <w:rsid w:val="00743CDA"/>
    <w:rsid w:val="00756BA4"/>
    <w:rsid w:val="00756C15"/>
    <w:rsid w:val="007609B5"/>
    <w:rsid w:val="00763AFD"/>
    <w:rsid w:val="007673F3"/>
    <w:rsid w:val="00770633"/>
    <w:rsid w:val="00771A1B"/>
    <w:rsid w:val="00771A4A"/>
    <w:rsid w:val="007744B7"/>
    <w:rsid w:val="00774E8B"/>
    <w:rsid w:val="0077752D"/>
    <w:rsid w:val="00781734"/>
    <w:rsid w:val="00782EAC"/>
    <w:rsid w:val="00791ABA"/>
    <w:rsid w:val="007A5D55"/>
    <w:rsid w:val="007A662E"/>
    <w:rsid w:val="007B09F1"/>
    <w:rsid w:val="007B3522"/>
    <w:rsid w:val="007B54F0"/>
    <w:rsid w:val="007B64A3"/>
    <w:rsid w:val="007B657F"/>
    <w:rsid w:val="007C1A50"/>
    <w:rsid w:val="007C3118"/>
    <w:rsid w:val="007C42B4"/>
    <w:rsid w:val="007C5E29"/>
    <w:rsid w:val="007C63AC"/>
    <w:rsid w:val="007C6C47"/>
    <w:rsid w:val="007D537B"/>
    <w:rsid w:val="007D61FC"/>
    <w:rsid w:val="007D737E"/>
    <w:rsid w:val="007E094F"/>
    <w:rsid w:val="007E2BE5"/>
    <w:rsid w:val="007E4A8A"/>
    <w:rsid w:val="007E5BC8"/>
    <w:rsid w:val="007F03A8"/>
    <w:rsid w:val="007F0E27"/>
    <w:rsid w:val="007F698C"/>
    <w:rsid w:val="007F7A98"/>
    <w:rsid w:val="00800BFF"/>
    <w:rsid w:val="0080101C"/>
    <w:rsid w:val="00802DE0"/>
    <w:rsid w:val="00805D73"/>
    <w:rsid w:val="008079D7"/>
    <w:rsid w:val="008101C7"/>
    <w:rsid w:val="0081060E"/>
    <w:rsid w:val="0081102C"/>
    <w:rsid w:val="00812C0C"/>
    <w:rsid w:val="0081379C"/>
    <w:rsid w:val="008162E0"/>
    <w:rsid w:val="00821093"/>
    <w:rsid w:val="00824596"/>
    <w:rsid w:val="00824751"/>
    <w:rsid w:val="00831327"/>
    <w:rsid w:val="00833E3C"/>
    <w:rsid w:val="0083432F"/>
    <w:rsid w:val="00834591"/>
    <w:rsid w:val="00835E40"/>
    <w:rsid w:val="00836709"/>
    <w:rsid w:val="008375EF"/>
    <w:rsid w:val="00841EB1"/>
    <w:rsid w:val="00845EFF"/>
    <w:rsid w:val="00846FC0"/>
    <w:rsid w:val="0084734E"/>
    <w:rsid w:val="00847682"/>
    <w:rsid w:val="00853179"/>
    <w:rsid w:val="00856F16"/>
    <w:rsid w:val="00860FAA"/>
    <w:rsid w:val="008633AE"/>
    <w:rsid w:val="0086476B"/>
    <w:rsid w:val="008666D9"/>
    <w:rsid w:val="00870569"/>
    <w:rsid w:val="0087625B"/>
    <w:rsid w:val="00881FCF"/>
    <w:rsid w:val="0088453C"/>
    <w:rsid w:val="00884810"/>
    <w:rsid w:val="00893AD5"/>
    <w:rsid w:val="0089501D"/>
    <w:rsid w:val="00897A41"/>
    <w:rsid w:val="008B0255"/>
    <w:rsid w:val="008B13AD"/>
    <w:rsid w:val="008B4A2B"/>
    <w:rsid w:val="008B53AF"/>
    <w:rsid w:val="008C2722"/>
    <w:rsid w:val="008C325F"/>
    <w:rsid w:val="008C3F73"/>
    <w:rsid w:val="008C40B4"/>
    <w:rsid w:val="008C716B"/>
    <w:rsid w:val="008C7C2C"/>
    <w:rsid w:val="008D366B"/>
    <w:rsid w:val="008D3D6F"/>
    <w:rsid w:val="008D5948"/>
    <w:rsid w:val="008D6337"/>
    <w:rsid w:val="008D647E"/>
    <w:rsid w:val="008D70AE"/>
    <w:rsid w:val="008E1405"/>
    <w:rsid w:val="008E1BD2"/>
    <w:rsid w:val="008E230D"/>
    <w:rsid w:val="008F12BE"/>
    <w:rsid w:val="008F383F"/>
    <w:rsid w:val="008F62A1"/>
    <w:rsid w:val="00912FC1"/>
    <w:rsid w:val="009130C0"/>
    <w:rsid w:val="009155B9"/>
    <w:rsid w:val="0091730C"/>
    <w:rsid w:val="00917551"/>
    <w:rsid w:val="0092092A"/>
    <w:rsid w:val="00920C6D"/>
    <w:rsid w:val="00927BEF"/>
    <w:rsid w:val="00927D49"/>
    <w:rsid w:val="0093163D"/>
    <w:rsid w:val="00937696"/>
    <w:rsid w:val="009420F8"/>
    <w:rsid w:val="00944980"/>
    <w:rsid w:val="00944E4E"/>
    <w:rsid w:val="0094746F"/>
    <w:rsid w:val="00947845"/>
    <w:rsid w:val="0095092A"/>
    <w:rsid w:val="00952B23"/>
    <w:rsid w:val="0095558E"/>
    <w:rsid w:val="0096173E"/>
    <w:rsid w:val="0096459A"/>
    <w:rsid w:val="00964E07"/>
    <w:rsid w:val="009679C0"/>
    <w:rsid w:val="00975F67"/>
    <w:rsid w:val="00976802"/>
    <w:rsid w:val="00977FE2"/>
    <w:rsid w:val="00981584"/>
    <w:rsid w:val="00985BC1"/>
    <w:rsid w:val="00990C47"/>
    <w:rsid w:val="00994E01"/>
    <w:rsid w:val="009958FB"/>
    <w:rsid w:val="0099685C"/>
    <w:rsid w:val="009A4D4F"/>
    <w:rsid w:val="009B03B9"/>
    <w:rsid w:val="009B2B12"/>
    <w:rsid w:val="009B2EF5"/>
    <w:rsid w:val="009B4539"/>
    <w:rsid w:val="009C0550"/>
    <w:rsid w:val="009C1A14"/>
    <w:rsid w:val="009C1A95"/>
    <w:rsid w:val="009C1A9A"/>
    <w:rsid w:val="009C4A21"/>
    <w:rsid w:val="009D1D74"/>
    <w:rsid w:val="009D69BD"/>
    <w:rsid w:val="009E20EA"/>
    <w:rsid w:val="009E3812"/>
    <w:rsid w:val="009E75CC"/>
    <w:rsid w:val="009F4391"/>
    <w:rsid w:val="009F4412"/>
    <w:rsid w:val="009F6DD6"/>
    <w:rsid w:val="00A006BC"/>
    <w:rsid w:val="00A00AB6"/>
    <w:rsid w:val="00A01F56"/>
    <w:rsid w:val="00A02D7A"/>
    <w:rsid w:val="00A04DFE"/>
    <w:rsid w:val="00A04EE4"/>
    <w:rsid w:val="00A052C9"/>
    <w:rsid w:val="00A05F1E"/>
    <w:rsid w:val="00A06078"/>
    <w:rsid w:val="00A118F4"/>
    <w:rsid w:val="00A11E4C"/>
    <w:rsid w:val="00A120EA"/>
    <w:rsid w:val="00A24A3A"/>
    <w:rsid w:val="00A26CBB"/>
    <w:rsid w:val="00A26F80"/>
    <w:rsid w:val="00A322D2"/>
    <w:rsid w:val="00A3296C"/>
    <w:rsid w:val="00A352F3"/>
    <w:rsid w:val="00A37D52"/>
    <w:rsid w:val="00A40E26"/>
    <w:rsid w:val="00A443CB"/>
    <w:rsid w:val="00A52104"/>
    <w:rsid w:val="00A527A1"/>
    <w:rsid w:val="00A54A9A"/>
    <w:rsid w:val="00A56384"/>
    <w:rsid w:val="00A63E9C"/>
    <w:rsid w:val="00A65263"/>
    <w:rsid w:val="00A670D4"/>
    <w:rsid w:val="00A67A08"/>
    <w:rsid w:val="00A71290"/>
    <w:rsid w:val="00A7170E"/>
    <w:rsid w:val="00A71A7C"/>
    <w:rsid w:val="00A72A9E"/>
    <w:rsid w:val="00A730FE"/>
    <w:rsid w:val="00A748F6"/>
    <w:rsid w:val="00A75321"/>
    <w:rsid w:val="00A775B6"/>
    <w:rsid w:val="00A83011"/>
    <w:rsid w:val="00A86551"/>
    <w:rsid w:val="00A91506"/>
    <w:rsid w:val="00A950CC"/>
    <w:rsid w:val="00A955B2"/>
    <w:rsid w:val="00A95DB2"/>
    <w:rsid w:val="00A96BEF"/>
    <w:rsid w:val="00AA2170"/>
    <w:rsid w:val="00AA34B3"/>
    <w:rsid w:val="00AA41AC"/>
    <w:rsid w:val="00AA5191"/>
    <w:rsid w:val="00AA59C6"/>
    <w:rsid w:val="00AA69A7"/>
    <w:rsid w:val="00AB06BE"/>
    <w:rsid w:val="00AB0DED"/>
    <w:rsid w:val="00AB154B"/>
    <w:rsid w:val="00AB2BAB"/>
    <w:rsid w:val="00AB5822"/>
    <w:rsid w:val="00AB5EC6"/>
    <w:rsid w:val="00AB6FF3"/>
    <w:rsid w:val="00AC55DE"/>
    <w:rsid w:val="00AC5E3A"/>
    <w:rsid w:val="00AC744B"/>
    <w:rsid w:val="00AD0E75"/>
    <w:rsid w:val="00AE160D"/>
    <w:rsid w:val="00AE2648"/>
    <w:rsid w:val="00AF1E4B"/>
    <w:rsid w:val="00AF236B"/>
    <w:rsid w:val="00AF7E73"/>
    <w:rsid w:val="00B0246D"/>
    <w:rsid w:val="00B0459B"/>
    <w:rsid w:val="00B06220"/>
    <w:rsid w:val="00B11638"/>
    <w:rsid w:val="00B1335D"/>
    <w:rsid w:val="00B22ED9"/>
    <w:rsid w:val="00B24B01"/>
    <w:rsid w:val="00B24DF3"/>
    <w:rsid w:val="00B25F22"/>
    <w:rsid w:val="00B3256B"/>
    <w:rsid w:val="00B3339B"/>
    <w:rsid w:val="00B33A6E"/>
    <w:rsid w:val="00B35AE5"/>
    <w:rsid w:val="00B40659"/>
    <w:rsid w:val="00B50B38"/>
    <w:rsid w:val="00B50C4C"/>
    <w:rsid w:val="00B51424"/>
    <w:rsid w:val="00B62547"/>
    <w:rsid w:val="00B63D9B"/>
    <w:rsid w:val="00B67C49"/>
    <w:rsid w:val="00B70A98"/>
    <w:rsid w:val="00B767D3"/>
    <w:rsid w:val="00B77004"/>
    <w:rsid w:val="00B7776E"/>
    <w:rsid w:val="00B77BD2"/>
    <w:rsid w:val="00B818B1"/>
    <w:rsid w:val="00B95697"/>
    <w:rsid w:val="00BA2615"/>
    <w:rsid w:val="00BA648E"/>
    <w:rsid w:val="00BB1D2B"/>
    <w:rsid w:val="00BB3E63"/>
    <w:rsid w:val="00BB5157"/>
    <w:rsid w:val="00BC717C"/>
    <w:rsid w:val="00BD08CD"/>
    <w:rsid w:val="00BD6225"/>
    <w:rsid w:val="00BE234C"/>
    <w:rsid w:val="00BE5B8F"/>
    <w:rsid w:val="00BF2E89"/>
    <w:rsid w:val="00BF2F31"/>
    <w:rsid w:val="00BF3EC5"/>
    <w:rsid w:val="00BF4E3F"/>
    <w:rsid w:val="00BF74DD"/>
    <w:rsid w:val="00C00EE3"/>
    <w:rsid w:val="00C01369"/>
    <w:rsid w:val="00C021F0"/>
    <w:rsid w:val="00C043F5"/>
    <w:rsid w:val="00C05AE1"/>
    <w:rsid w:val="00C062B6"/>
    <w:rsid w:val="00C0702F"/>
    <w:rsid w:val="00C10993"/>
    <w:rsid w:val="00C11AB1"/>
    <w:rsid w:val="00C12D27"/>
    <w:rsid w:val="00C13D95"/>
    <w:rsid w:val="00C15A53"/>
    <w:rsid w:val="00C2158E"/>
    <w:rsid w:val="00C21C72"/>
    <w:rsid w:val="00C25AB4"/>
    <w:rsid w:val="00C308D3"/>
    <w:rsid w:val="00C30B12"/>
    <w:rsid w:val="00C331B5"/>
    <w:rsid w:val="00C3697A"/>
    <w:rsid w:val="00C41DED"/>
    <w:rsid w:val="00C43461"/>
    <w:rsid w:val="00C46998"/>
    <w:rsid w:val="00C47496"/>
    <w:rsid w:val="00C5040F"/>
    <w:rsid w:val="00C52BF7"/>
    <w:rsid w:val="00C549DB"/>
    <w:rsid w:val="00C5572E"/>
    <w:rsid w:val="00C60D95"/>
    <w:rsid w:val="00C626EB"/>
    <w:rsid w:val="00C63A97"/>
    <w:rsid w:val="00C658AD"/>
    <w:rsid w:val="00C70129"/>
    <w:rsid w:val="00C71B8B"/>
    <w:rsid w:val="00C720F8"/>
    <w:rsid w:val="00C72BC2"/>
    <w:rsid w:val="00C77839"/>
    <w:rsid w:val="00C803D4"/>
    <w:rsid w:val="00C8095C"/>
    <w:rsid w:val="00C848BF"/>
    <w:rsid w:val="00C8560C"/>
    <w:rsid w:val="00C947BF"/>
    <w:rsid w:val="00C95DB7"/>
    <w:rsid w:val="00CA0357"/>
    <w:rsid w:val="00CB63DE"/>
    <w:rsid w:val="00CB7DEA"/>
    <w:rsid w:val="00CC162F"/>
    <w:rsid w:val="00CC695B"/>
    <w:rsid w:val="00CC7C22"/>
    <w:rsid w:val="00CD24BE"/>
    <w:rsid w:val="00CD6009"/>
    <w:rsid w:val="00CD6DEC"/>
    <w:rsid w:val="00CE0EDA"/>
    <w:rsid w:val="00CE3C3E"/>
    <w:rsid w:val="00CE5DD1"/>
    <w:rsid w:val="00D01474"/>
    <w:rsid w:val="00D016AA"/>
    <w:rsid w:val="00D01E1F"/>
    <w:rsid w:val="00D03555"/>
    <w:rsid w:val="00D06A49"/>
    <w:rsid w:val="00D16A75"/>
    <w:rsid w:val="00D20764"/>
    <w:rsid w:val="00D2264C"/>
    <w:rsid w:val="00D254C0"/>
    <w:rsid w:val="00D26970"/>
    <w:rsid w:val="00D3167F"/>
    <w:rsid w:val="00D3286D"/>
    <w:rsid w:val="00D35E4B"/>
    <w:rsid w:val="00D37BAD"/>
    <w:rsid w:val="00D42211"/>
    <w:rsid w:val="00D453E8"/>
    <w:rsid w:val="00D4597B"/>
    <w:rsid w:val="00D4691C"/>
    <w:rsid w:val="00D513F6"/>
    <w:rsid w:val="00D5523A"/>
    <w:rsid w:val="00D6003B"/>
    <w:rsid w:val="00D67CBC"/>
    <w:rsid w:val="00D761EA"/>
    <w:rsid w:val="00D81B60"/>
    <w:rsid w:val="00D81BCA"/>
    <w:rsid w:val="00D81D07"/>
    <w:rsid w:val="00D836A5"/>
    <w:rsid w:val="00D844E4"/>
    <w:rsid w:val="00D9004D"/>
    <w:rsid w:val="00D90976"/>
    <w:rsid w:val="00D92F0E"/>
    <w:rsid w:val="00D93DA1"/>
    <w:rsid w:val="00D93F24"/>
    <w:rsid w:val="00D96BC1"/>
    <w:rsid w:val="00DA067B"/>
    <w:rsid w:val="00DA08AE"/>
    <w:rsid w:val="00DA3120"/>
    <w:rsid w:val="00DB547E"/>
    <w:rsid w:val="00DB57C6"/>
    <w:rsid w:val="00DB589C"/>
    <w:rsid w:val="00DB67AC"/>
    <w:rsid w:val="00DB7B8E"/>
    <w:rsid w:val="00DC5B34"/>
    <w:rsid w:val="00DC6761"/>
    <w:rsid w:val="00DD2DC0"/>
    <w:rsid w:val="00DD57D3"/>
    <w:rsid w:val="00DD57DB"/>
    <w:rsid w:val="00DE0424"/>
    <w:rsid w:val="00DE3C8D"/>
    <w:rsid w:val="00DE6126"/>
    <w:rsid w:val="00DF1712"/>
    <w:rsid w:val="00DF3B59"/>
    <w:rsid w:val="00DF4F8F"/>
    <w:rsid w:val="00DF52D7"/>
    <w:rsid w:val="00DF5439"/>
    <w:rsid w:val="00DF72AE"/>
    <w:rsid w:val="00DF72C2"/>
    <w:rsid w:val="00DF7C8D"/>
    <w:rsid w:val="00E00A73"/>
    <w:rsid w:val="00E010D0"/>
    <w:rsid w:val="00E04494"/>
    <w:rsid w:val="00E05C9D"/>
    <w:rsid w:val="00E1031B"/>
    <w:rsid w:val="00E15B17"/>
    <w:rsid w:val="00E20AE6"/>
    <w:rsid w:val="00E249B2"/>
    <w:rsid w:val="00E40A2F"/>
    <w:rsid w:val="00E44089"/>
    <w:rsid w:val="00E4465F"/>
    <w:rsid w:val="00E44AE5"/>
    <w:rsid w:val="00E46A07"/>
    <w:rsid w:val="00E46D1D"/>
    <w:rsid w:val="00E53707"/>
    <w:rsid w:val="00E53D0A"/>
    <w:rsid w:val="00E541FD"/>
    <w:rsid w:val="00E569FE"/>
    <w:rsid w:val="00E6281C"/>
    <w:rsid w:val="00E6296B"/>
    <w:rsid w:val="00E629F5"/>
    <w:rsid w:val="00E6432B"/>
    <w:rsid w:val="00E6556E"/>
    <w:rsid w:val="00E67AE9"/>
    <w:rsid w:val="00E67C72"/>
    <w:rsid w:val="00E71AD1"/>
    <w:rsid w:val="00E7375E"/>
    <w:rsid w:val="00E739EB"/>
    <w:rsid w:val="00E73C36"/>
    <w:rsid w:val="00E76E89"/>
    <w:rsid w:val="00E86DB5"/>
    <w:rsid w:val="00E91407"/>
    <w:rsid w:val="00E9223A"/>
    <w:rsid w:val="00E93DBE"/>
    <w:rsid w:val="00E95A48"/>
    <w:rsid w:val="00E97CA3"/>
    <w:rsid w:val="00EA02B4"/>
    <w:rsid w:val="00EA25A3"/>
    <w:rsid w:val="00EA72C5"/>
    <w:rsid w:val="00EB2A6C"/>
    <w:rsid w:val="00EB2E80"/>
    <w:rsid w:val="00EB5F8D"/>
    <w:rsid w:val="00EC03EE"/>
    <w:rsid w:val="00EC07D5"/>
    <w:rsid w:val="00EC17D4"/>
    <w:rsid w:val="00EC494F"/>
    <w:rsid w:val="00EC5834"/>
    <w:rsid w:val="00EC637E"/>
    <w:rsid w:val="00EC6F56"/>
    <w:rsid w:val="00ED0FC1"/>
    <w:rsid w:val="00EE0F99"/>
    <w:rsid w:val="00EE14D1"/>
    <w:rsid w:val="00EE3475"/>
    <w:rsid w:val="00EE4A0D"/>
    <w:rsid w:val="00EF6D5A"/>
    <w:rsid w:val="00F02B15"/>
    <w:rsid w:val="00F04CA6"/>
    <w:rsid w:val="00F10676"/>
    <w:rsid w:val="00F11C8A"/>
    <w:rsid w:val="00F1272B"/>
    <w:rsid w:val="00F1596D"/>
    <w:rsid w:val="00F17124"/>
    <w:rsid w:val="00F20773"/>
    <w:rsid w:val="00F2404A"/>
    <w:rsid w:val="00F24EA2"/>
    <w:rsid w:val="00F26A8C"/>
    <w:rsid w:val="00F277F4"/>
    <w:rsid w:val="00F307E0"/>
    <w:rsid w:val="00F30AC2"/>
    <w:rsid w:val="00F33C01"/>
    <w:rsid w:val="00F353BE"/>
    <w:rsid w:val="00F37A9A"/>
    <w:rsid w:val="00F41CB0"/>
    <w:rsid w:val="00F41ED0"/>
    <w:rsid w:val="00F439D4"/>
    <w:rsid w:val="00F44CD3"/>
    <w:rsid w:val="00F45BEE"/>
    <w:rsid w:val="00F502B1"/>
    <w:rsid w:val="00F50ACB"/>
    <w:rsid w:val="00F50D8D"/>
    <w:rsid w:val="00F52EAD"/>
    <w:rsid w:val="00F5559C"/>
    <w:rsid w:val="00F5680F"/>
    <w:rsid w:val="00F60FB0"/>
    <w:rsid w:val="00F61B04"/>
    <w:rsid w:val="00F63078"/>
    <w:rsid w:val="00F649E1"/>
    <w:rsid w:val="00F64E29"/>
    <w:rsid w:val="00F70616"/>
    <w:rsid w:val="00F71D2E"/>
    <w:rsid w:val="00F72513"/>
    <w:rsid w:val="00F733A6"/>
    <w:rsid w:val="00F77086"/>
    <w:rsid w:val="00F7787F"/>
    <w:rsid w:val="00F81632"/>
    <w:rsid w:val="00F81D71"/>
    <w:rsid w:val="00F91A50"/>
    <w:rsid w:val="00F93AD2"/>
    <w:rsid w:val="00F95449"/>
    <w:rsid w:val="00FA1862"/>
    <w:rsid w:val="00FA1E90"/>
    <w:rsid w:val="00FA2F35"/>
    <w:rsid w:val="00FA35FE"/>
    <w:rsid w:val="00FA3D3E"/>
    <w:rsid w:val="00FA5776"/>
    <w:rsid w:val="00FA6957"/>
    <w:rsid w:val="00FB26B0"/>
    <w:rsid w:val="00FB2D79"/>
    <w:rsid w:val="00FB3456"/>
    <w:rsid w:val="00FC2462"/>
    <w:rsid w:val="00FC3AF3"/>
    <w:rsid w:val="00FC5B77"/>
    <w:rsid w:val="00FD15DE"/>
    <w:rsid w:val="00FD1D98"/>
    <w:rsid w:val="00FD34AC"/>
    <w:rsid w:val="00FD49D1"/>
    <w:rsid w:val="00FD79B6"/>
    <w:rsid w:val="00FE0132"/>
    <w:rsid w:val="00FE0226"/>
    <w:rsid w:val="00FE1FC3"/>
    <w:rsid w:val="00FE232E"/>
    <w:rsid w:val="00FE2339"/>
    <w:rsid w:val="00FE25CE"/>
    <w:rsid w:val="00FE2D3E"/>
    <w:rsid w:val="00FE47D4"/>
    <w:rsid w:val="00FF1644"/>
    <w:rsid w:val="00FF62A8"/>
    <w:rsid w:val="0FBB1E44"/>
    <w:rsid w:val="13B0F2C6"/>
    <w:rsid w:val="290CEE8D"/>
    <w:rsid w:val="3C517788"/>
    <w:rsid w:val="60D26DB3"/>
    <w:rsid w:val="7D8CE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DBB30"/>
  <w15:docId w15:val="{6E0E00B3-112D-4303-B489-DC73BD12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D0"/>
  </w:style>
  <w:style w:type="paragraph" w:styleId="1">
    <w:name w:val="heading 1"/>
    <w:basedOn w:val="a"/>
    <w:next w:val="a"/>
    <w:link w:val="10"/>
    <w:uiPriority w:val="9"/>
    <w:qFormat/>
    <w:rsid w:val="00403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3D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D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578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967"/>
  </w:style>
  <w:style w:type="paragraph" w:styleId="a5">
    <w:name w:val="footer"/>
    <w:basedOn w:val="a"/>
    <w:link w:val="a6"/>
    <w:uiPriority w:val="99"/>
    <w:unhideWhenUsed/>
    <w:rsid w:val="002F3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967"/>
  </w:style>
  <w:style w:type="character" w:styleId="a7">
    <w:name w:val="Hyperlink"/>
    <w:basedOn w:val="a0"/>
    <w:uiPriority w:val="99"/>
    <w:unhideWhenUsed/>
    <w:rsid w:val="0091730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rsid w:val="0091730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3E61B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7E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7E2B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03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03D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3D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578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">
    <w:name w:val="Unresolved Mention"/>
    <w:basedOn w:val="a0"/>
    <w:uiPriority w:val="99"/>
    <w:semiHidden/>
    <w:unhideWhenUsed/>
    <w:rsid w:val="00937696"/>
    <w:rPr>
      <w:color w:val="605E5C"/>
      <w:shd w:val="clear" w:color="auto" w:fill="E1DFDD"/>
    </w:rPr>
  </w:style>
  <w:style w:type="paragraph" w:customStyle="1" w:styleId="comp">
    <w:name w:val="comp"/>
    <w:basedOn w:val="a"/>
    <w:rsid w:val="00A3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07533B"/>
  </w:style>
  <w:style w:type="character" w:customStyle="1" w:styleId="kx21rb">
    <w:name w:val="kx21rb"/>
    <w:basedOn w:val="a0"/>
    <w:rsid w:val="0007533B"/>
  </w:style>
  <w:style w:type="character" w:customStyle="1" w:styleId="story-count">
    <w:name w:val="story-count"/>
    <w:basedOn w:val="a0"/>
    <w:rsid w:val="0007533B"/>
  </w:style>
  <w:style w:type="character" w:customStyle="1" w:styleId="slanted">
    <w:name w:val="slanted"/>
    <w:basedOn w:val="a0"/>
    <w:rsid w:val="0007533B"/>
  </w:style>
  <w:style w:type="character" w:customStyle="1" w:styleId="story-max-count">
    <w:name w:val="story-max-count"/>
    <w:basedOn w:val="a0"/>
    <w:rsid w:val="0007533B"/>
  </w:style>
  <w:style w:type="character" w:customStyle="1" w:styleId="hide-on-smallest">
    <w:name w:val="hide-on-smallest"/>
    <w:basedOn w:val="a0"/>
    <w:rsid w:val="0007533B"/>
  </w:style>
  <w:style w:type="character" w:customStyle="1" w:styleId="separator">
    <w:name w:val="separator"/>
    <w:basedOn w:val="a0"/>
    <w:rsid w:val="0007533B"/>
  </w:style>
  <w:style w:type="paragraph" w:customStyle="1" w:styleId="pubdata">
    <w:name w:val="pubdata"/>
    <w:basedOn w:val="a"/>
    <w:rsid w:val="0007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doi.org/10.1108/jefas-02-2017-00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5089/9781484354841.0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ashingtonpost.com/business/2022/09/21/fed-rate-hike-infl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jmoneco.2021.03.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2022-09-21T08:49:00Z</dcterms:created>
  <dcterms:modified xsi:type="dcterms:W3CDTF">2022-10-25T09:53:00Z</dcterms:modified>
  <cp:category/>
  <cp:contentStatus/>
  <dc:language/>
  <cp:version/>
</cp:coreProperties>
</file>