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547C4" w14:textId="77777777" w:rsidR="006471E9" w:rsidRDefault="006471E9" w:rsidP="00340AE0">
      <w:pPr>
        <w:spacing w:after="0" w:line="480" w:lineRule="auto"/>
        <w:contextualSpacing/>
        <w:rPr>
          <w:rFonts w:ascii="Times New Roman" w:hAnsi="Times New Roman" w:cs="Times New Roman"/>
          <w:sz w:val="24"/>
          <w:szCs w:val="24"/>
        </w:rPr>
      </w:pPr>
    </w:p>
    <w:p w14:paraId="024D66AF" w14:textId="77777777" w:rsidR="00340AE0" w:rsidRDefault="00340AE0" w:rsidP="00340AE0">
      <w:pPr>
        <w:spacing w:after="0" w:line="480" w:lineRule="auto"/>
        <w:contextualSpacing/>
        <w:rPr>
          <w:rFonts w:ascii="Times New Roman" w:hAnsi="Times New Roman" w:cs="Times New Roman"/>
          <w:sz w:val="24"/>
          <w:szCs w:val="24"/>
        </w:rPr>
      </w:pPr>
    </w:p>
    <w:p w14:paraId="6E6906BC" w14:textId="77777777" w:rsidR="00340AE0" w:rsidRDefault="00340AE0" w:rsidP="00340AE0">
      <w:pPr>
        <w:spacing w:after="0" w:line="480" w:lineRule="auto"/>
        <w:contextualSpacing/>
        <w:rPr>
          <w:rFonts w:ascii="Times New Roman" w:hAnsi="Times New Roman" w:cs="Times New Roman"/>
          <w:sz w:val="24"/>
          <w:szCs w:val="24"/>
        </w:rPr>
      </w:pPr>
    </w:p>
    <w:p w14:paraId="4E345F39" w14:textId="77777777" w:rsidR="00340AE0" w:rsidRDefault="00340AE0" w:rsidP="00340AE0">
      <w:pPr>
        <w:spacing w:after="0" w:line="480" w:lineRule="auto"/>
        <w:contextualSpacing/>
        <w:rPr>
          <w:rFonts w:ascii="Times New Roman" w:hAnsi="Times New Roman" w:cs="Times New Roman"/>
          <w:sz w:val="24"/>
          <w:szCs w:val="24"/>
        </w:rPr>
      </w:pPr>
    </w:p>
    <w:p w14:paraId="4A35E11A" w14:textId="77777777" w:rsidR="00340AE0" w:rsidRPr="00340AE0" w:rsidRDefault="00340AE0" w:rsidP="00340AE0">
      <w:pPr>
        <w:spacing w:after="0" w:line="480" w:lineRule="auto"/>
        <w:contextualSpacing/>
        <w:rPr>
          <w:rFonts w:ascii="Times New Roman" w:hAnsi="Times New Roman" w:cs="Times New Roman"/>
          <w:sz w:val="24"/>
          <w:szCs w:val="24"/>
        </w:rPr>
      </w:pPr>
    </w:p>
    <w:p w14:paraId="36EEF5F5" w14:textId="77777777" w:rsidR="006471E9" w:rsidRPr="00340AE0" w:rsidRDefault="006471E9" w:rsidP="00340AE0">
      <w:pPr>
        <w:spacing w:after="0" w:line="480" w:lineRule="auto"/>
        <w:contextualSpacing/>
        <w:rPr>
          <w:rFonts w:ascii="Times New Roman" w:hAnsi="Times New Roman" w:cs="Times New Roman"/>
          <w:sz w:val="24"/>
          <w:szCs w:val="24"/>
        </w:rPr>
      </w:pPr>
    </w:p>
    <w:p w14:paraId="2FB77583" w14:textId="77777777" w:rsidR="006471E9" w:rsidRPr="00340AE0" w:rsidRDefault="006471E9" w:rsidP="00340AE0">
      <w:pPr>
        <w:spacing w:after="0" w:line="480" w:lineRule="auto"/>
        <w:contextualSpacing/>
        <w:rPr>
          <w:rFonts w:ascii="Times New Roman" w:hAnsi="Times New Roman" w:cs="Times New Roman"/>
          <w:sz w:val="24"/>
          <w:szCs w:val="24"/>
        </w:rPr>
      </w:pPr>
    </w:p>
    <w:p w14:paraId="0591DF88" w14:textId="1694CF45" w:rsidR="00FE6A71" w:rsidRPr="00340AE0" w:rsidRDefault="008C59C5" w:rsidP="00340AE0">
      <w:pPr>
        <w:spacing w:after="0" w:line="480" w:lineRule="auto"/>
        <w:contextualSpacing/>
        <w:jc w:val="center"/>
        <w:rPr>
          <w:rFonts w:ascii="Times New Roman" w:hAnsi="Times New Roman" w:cs="Times New Roman"/>
          <w:b/>
          <w:bCs/>
          <w:sz w:val="24"/>
          <w:szCs w:val="24"/>
        </w:rPr>
      </w:pPr>
      <w:r w:rsidRPr="00340AE0">
        <w:rPr>
          <w:rFonts w:ascii="Times New Roman" w:hAnsi="Times New Roman" w:cs="Times New Roman"/>
          <w:b/>
          <w:bCs/>
          <w:sz w:val="24"/>
          <w:szCs w:val="24"/>
        </w:rPr>
        <w:t>History of Abortion</w:t>
      </w:r>
    </w:p>
    <w:p w14:paraId="799550C7" w14:textId="77777777" w:rsidR="006471E9" w:rsidRPr="00340AE0" w:rsidRDefault="006471E9" w:rsidP="00340AE0">
      <w:pPr>
        <w:spacing w:after="0" w:line="480" w:lineRule="auto"/>
        <w:contextualSpacing/>
        <w:jc w:val="center"/>
        <w:rPr>
          <w:rFonts w:ascii="Times New Roman" w:hAnsi="Times New Roman" w:cs="Times New Roman"/>
          <w:sz w:val="24"/>
          <w:szCs w:val="24"/>
        </w:rPr>
      </w:pPr>
    </w:p>
    <w:p w14:paraId="3865059B" w14:textId="77777777" w:rsidR="006471E9" w:rsidRPr="00340AE0" w:rsidRDefault="006471E9" w:rsidP="00340AE0">
      <w:pPr>
        <w:spacing w:after="0" w:line="480" w:lineRule="auto"/>
        <w:contextualSpacing/>
        <w:jc w:val="center"/>
        <w:rPr>
          <w:rFonts w:ascii="Times New Roman" w:hAnsi="Times New Roman" w:cs="Times New Roman"/>
          <w:sz w:val="24"/>
          <w:szCs w:val="24"/>
        </w:rPr>
      </w:pPr>
    </w:p>
    <w:p w14:paraId="77D0B4BF" w14:textId="7048EACF" w:rsidR="006471E9" w:rsidRPr="00340AE0" w:rsidRDefault="008C59C5" w:rsidP="00340AE0">
      <w:pPr>
        <w:spacing w:after="0" w:line="480" w:lineRule="auto"/>
        <w:contextualSpacing/>
        <w:jc w:val="center"/>
        <w:rPr>
          <w:rFonts w:ascii="Times New Roman" w:hAnsi="Times New Roman" w:cs="Times New Roman"/>
          <w:sz w:val="24"/>
          <w:szCs w:val="24"/>
        </w:rPr>
      </w:pPr>
      <w:r w:rsidRPr="00340AE0">
        <w:rPr>
          <w:rFonts w:ascii="Times New Roman" w:hAnsi="Times New Roman" w:cs="Times New Roman"/>
          <w:sz w:val="24"/>
          <w:szCs w:val="24"/>
        </w:rPr>
        <w:t>Student’s Name</w:t>
      </w:r>
    </w:p>
    <w:p w14:paraId="2E1DB1AB" w14:textId="14F03C2B" w:rsidR="006471E9" w:rsidRPr="00340AE0" w:rsidRDefault="008C59C5" w:rsidP="00340AE0">
      <w:pPr>
        <w:spacing w:after="0" w:line="480" w:lineRule="auto"/>
        <w:contextualSpacing/>
        <w:jc w:val="center"/>
        <w:rPr>
          <w:rFonts w:ascii="Times New Roman" w:hAnsi="Times New Roman" w:cs="Times New Roman"/>
          <w:sz w:val="24"/>
          <w:szCs w:val="24"/>
        </w:rPr>
      </w:pPr>
      <w:r w:rsidRPr="00340AE0">
        <w:rPr>
          <w:rFonts w:ascii="Times New Roman" w:hAnsi="Times New Roman" w:cs="Times New Roman"/>
          <w:sz w:val="24"/>
          <w:szCs w:val="24"/>
        </w:rPr>
        <w:t>Institutional Affiliation</w:t>
      </w:r>
    </w:p>
    <w:p w14:paraId="5F40FE5C" w14:textId="65E05A3D" w:rsidR="006471E9" w:rsidRPr="00340AE0" w:rsidRDefault="008C59C5" w:rsidP="00340AE0">
      <w:pPr>
        <w:spacing w:after="0" w:line="480" w:lineRule="auto"/>
        <w:contextualSpacing/>
        <w:jc w:val="center"/>
        <w:rPr>
          <w:rFonts w:ascii="Times New Roman" w:hAnsi="Times New Roman" w:cs="Times New Roman"/>
          <w:sz w:val="24"/>
          <w:szCs w:val="24"/>
        </w:rPr>
      </w:pPr>
      <w:r w:rsidRPr="00340AE0">
        <w:rPr>
          <w:rFonts w:ascii="Times New Roman" w:hAnsi="Times New Roman" w:cs="Times New Roman"/>
          <w:sz w:val="24"/>
          <w:szCs w:val="24"/>
        </w:rPr>
        <w:t>Course</w:t>
      </w:r>
    </w:p>
    <w:p w14:paraId="4AC64608" w14:textId="6AF2BDA2" w:rsidR="006471E9" w:rsidRPr="00340AE0" w:rsidRDefault="008C59C5" w:rsidP="00340AE0">
      <w:pPr>
        <w:spacing w:after="0" w:line="480" w:lineRule="auto"/>
        <w:contextualSpacing/>
        <w:jc w:val="center"/>
        <w:rPr>
          <w:rFonts w:ascii="Times New Roman" w:hAnsi="Times New Roman" w:cs="Times New Roman"/>
          <w:sz w:val="24"/>
          <w:szCs w:val="24"/>
        </w:rPr>
      </w:pPr>
      <w:r w:rsidRPr="00340AE0">
        <w:rPr>
          <w:rFonts w:ascii="Times New Roman" w:hAnsi="Times New Roman" w:cs="Times New Roman"/>
          <w:sz w:val="24"/>
          <w:szCs w:val="24"/>
        </w:rPr>
        <w:t>Professor’s Name</w:t>
      </w:r>
    </w:p>
    <w:p w14:paraId="7A61A71A" w14:textId="0EE7CA8B" w:rsidR="006471E9" w:rsidRPr="00340AE0" w:rsidRDefault="008C59C5" w:rsidP="00340AE0">
      <w:pPr>
        <w:spacing w:after="0" w:line="480" w:lineRule="auto"/>
        <w:contextualSpacing/>
        <w:jc w:val="center"/>
        <w:rPr>
          <w:rFonts w:ascii="Times New Roman" w:hAnsi="Times New Roman" w:cs="Times New Roman"/>
          <w:sz w:val="24"/>
          <w:szCs w:val="24"/>
        </w:rPr>
      </w:pPr>
      <w:r w:rsidRPr="00340AE0">
        <w:rPr>
          <w:rFonts w:ascii="Times New Roman" w:hAnsi="Times New Roman" w:cs="Times New Roman"/>
          <w:sz w:val="24"/>
          <w:szCs w:val="24"/>
        </w:rPr>
        <w:t>Date</w:t>
      </w:r>
    </w:p>
    <w:p w14:paraId="306004FA" w14:textId="77777777" w:rsidR="006471E9" w:rsidRPr="00340AE0" w:rsidRDefault="006471E9" w:rsidP="00340AE0">
      <w:pPr>
        <w:spacing w:after="0" w:line="480" w:lineRule="auto"/>
        <w:contextualSpacing/>
        <w:rPr>
          <w:rFonts w:ascii="Times New Roman" w:hAnsi="Times New Roman" w:cs="Times New Roman"/>
          <w:sz w:val="24"/>
          <w:szCs w:val="24"/>
        </w:rPr>
      </w:pPr>
    </w:p>
    <w:p w14:paraId="4BA1FBBA" w14:textId="77777777" w:rsidR="006471E9" w:rsidRPr="00340AE0" w:rsidRDefault="006471E9" w:rsidP="00340AE0">
      <w:pPr>
        <w:spacing w:after="0" w:line="480" w:lineRule="auto"/>
        <w:contextualSpacing/>
        <w:rPr>
          <w:rFonts w:ascii="Times New Roman" w:hAnsi="Times New Roman" w:cs="Times New Roman"/>
          <w:sz w:val="24"/>
          <w:szCs w:val="24"/>
        </w:rPr>
      </w:pPr>
    </w:p>
    <w:p w14:paraId="4098E44D" w14:textId="77777777" w:rsidR="006471E9" w:rsidRPr="00340AE0" w:rsidRDefault="006471E9" w:rsidP="00340AE0">
      <w:pPr>
        <w:spacing w:after="0" w:line="480" w:lineRule="auto"/>
        <w:contextualSpacing/>
        <w:rPr>
          <w:rFonts w:ascii="Times New Roman" w:hAnsi="Times New Roman" w:cs="Times New Roman"/>
          <w:sz w:val="24"/>
          <w:szCs w:val="24"/>
        </w:rPr>
      </w:pPr>
    </w:p>
    <w:p w14:paraId="4635B6F1" w14:textId="77777777" w:rsidR="006471E9" w:rsidRPr="00340AE0" w:rsidRDefault="006471E9" w:rsidP="00340AE0">
      <w:pPr>
        <w:spacing w:after="0" w:line="480" w:lineRule="auto"/>
        <w:contextualSpacing/>
        <w:rPr>
          <w:rFonts w:ascii="Times New Roman" w:hAnsi="Times New Roman" w:cs="Times New Roman"/>
          <w:sz w:val="24"/>
          <w:szCs w:val="24"/>
        </w:rPr>
      </w:pPr>
    </w:p>
    <w:p w14:paraId="519AF4B1" w14:textId="77777777" w:rsidR="006471E9" w:rsidRPr="00340AE0" w:rsidRDefault="006471E9" w:rsidP="00340AE0">
      <w:pPr>
        <w:spacing w:after="0" w:line="480" w:lineRule="auto"/>
        <w:contextualSpacing/>
        <w:rPr>
          <w:rFonts w:ascii="Times New Roman" w:hAnsi="Times New Roman" w:cs="Times New Roman"/>
          <w:sz w:val="24"/>
          <w:szCs w:val="24"/>
        </w:rPr>
      </w:pPr>
    </w:p>
    <w:p w14:paraId="53C9FDA1" w14:textId="77777777" w:rsidR="006471E9" w:rsidRPr="00340AE0" w:rsidRDefault="006471E9" w:rsidP="00340AE0">
      <w:pPr>
        <w:spacing w:after="0" w:line="480" w:lineRule="auto"/>
        <w:contextualSpacing/>
        <w:rPr>
          <w:rFonts w:ascii="Times New Roman" w:hAnsi="Times New Roman" w:cs="Times New Roman"/>
          <w:sz w:val="24"/>
          <w:szCs w:val="24"/>
        </w:rPr>
      </w:pPr>
    </w:p>
    <w:p w14:paraId="24E1B2B4" w14:textId="77777777" w:rsidR="006471E9" w:rsidRPr="00340AE0" w:rsidRDefault="006471E9" w:rsidP="00340AE0">
      <w:pPr>
        <w:spacing w:after="0" w:line="480" w:lineRule="auto"/>
        <w:contextualSpacing/>
        <w:rPr>
          <w:rFonts w:ascii="Times New Roman" w:hAnsi="Times New Roman" w:cs="Times New Roman"/>
          <w:sz w:val="24"/>
          <w:szCs w:val="24"/>
        </w:rPr>
      </w:pPr>
    </w:p>
    <w:p w14:paraId="3FF211FE" w14:textId="77777777" w:rsidR="006471E9" w:rsidRPr="00340AE0" w:rsidRDefault="006471E9" w:rsidP="00340AE0">
      <w:pPr>
        <w:spacing w:after="0" w:line="480" w:lineRule="auto"/>
        <w:contextualSpacing/>
        <w:rPr>
          <w:rFonts w:ascii="Times New Roman" w:hAnsi="Times New Roman" w:cs="Times New Roman"/>
          <w:sz w:val="24"/>
          <w:szCs w:val="24"/>
        </w:rPr>
      </w:pPr>
    </w:p>
    <w:p w14:paraId="100982A8" w14:textId="77777777" w:rsidR="00340AE0" w:rsidRDefault="00340AE0" w:rsidP="00340AE0">
      <w:pPr>
        <w:spacing w:after="0" w:line="480" w:lineRule="auto"/>
        <w:contextualSpacing/>
        <w:rPr>
          <w:rFonts w:ascii="Times New Roman" w:hAnsi="Times New Roman" w:cs="Times New Roman"/>
          <w:sz w:val="24"/>
          <w:szCs w:val="24"/>
        </w:rPr>
      </w:pPr>
    </w:p>
    <w:p w14:paraId="57E62333" w14:textId="77777777" w:rsidR="00340AE0" w:rsidRPr="00340AE0" w:rsidRDefault="00340AE0" w:rsidP="00340AE0">
      <w:pPr>
        <w:spacing w:after="0" w:line="480" w:lineRule="auto"/>
        <w:contextualSpacing/>
        <w:rPr>
          <w:rFonts w:ascii="Times New Roman" w:hAnsi="Times New Roman" w:cs="Times New Roman"/>
          <w:sz w:val="24"/>
          <w:szCs w:val="24"/>
        </w:rPr>
      </w:pPr>
      <w:bookmarkStart w:id="0" w:name="_GoBack"/>
      <w:bookmarkEnd w:id="0"/>
    </w:p>
    <w:p w14:paraId="6D51ECE4" w14:textId="1BBCA7FB" w:rsidR="006471E9" w:rsidRPr="00340AE0" w:rsidRDefault="008C59C5" w:rsidP="00340AE0">
      <w:pPr>
        <w:spacing w:after="0" w:line="480" w:lineRule="auto"/>
        <w:contextualSpacing/>
        <w:jc w:val="center"/>
        <w:rPr>
          <w:rFonts w:ascii="Times New Roman" w:hAnsi="Times New Roman" w:cs="Times New Roman"/>
          <w:b/>
          <w:bCs/>
          <w:sz w:val="24"/>
          <w:szCs w:val="24"/>
        </w:rPr>
      </w:pPr>
      <w:r w:rsidRPr="00340AE0">
        <w:rPr>
          <w:rFonts w:ascii="Times New Roman" w:hAnsi="Times New Roman" w:cs="Times New Roman"/>
          <w:b/>
          <w:bCs/>
          <w:sz w:val="24"/>
          <w:szCs w:val="24"/>
        </w:rPr>
        <w:lastRenderedPageBreak/>
        <w:t>History of Abortion</w:t>
      </w:r>
    </w:p>
    <w:p w14:paraId="0E39302D" w14:textId="59E169E1" w:rsidR="00FE6A71" w:rsidRPr="00340AE0" w:rsidRDefault="008C59C5" w:rsidP="00340AE0">
      <w:pPr>
        <w:spacing w:after="0" w:line="480" w:lineRule="auto"/>
        <w:ind w:firstLine="720"/>
        <w:contextualSpacing/>
        <w:rPr>
          <w:rFonts w:ascii="Times New Roman" w:hAnsi="Times New Roman" w:cs="Times New Roman"/>
          <w:sz w:val="24"/>
          <w:szCs w:val="24"/>
        </w:rPr>
      </w:pPr>
      <w:r w:rsidRPr="00340AE0">
        <w:rPr>
          <w:rFonts w:ascii="Times New Roman" w:hAnsi="Times New Roman" w:cs="Times New Roman"/>
          <w:sz w:val="24"/>
          <w:szCs w:val="24"/>
        </w:rPr>
        <w:t xml:space="preserve">The United States (US) Supreme Court's acknowledgment of the constitution's protection of a woman's right to terminate pregnancy in </w:t>
      </w:r>
      <w:r w:rsidRPr="00340AE0">
        <w:rPr>
          <w:rFonts w:ascii="Times New Roman" w:hAnsi="Times New Roman" w:cs="Times New Roman"/>
          <w:i/>
          <w:iCs/>
          <w:sz w:val="24"/>
          <w:szCs w:val="24"/>
        </w:rPr>
        <w:t>Roe v. Wade</w:t>
      </w:r>
      <w:r w:rsidRPr="00340AE0">
        <w:rPr>
          <w:rFonts w:ascii="Times New Roman" w:hAnsi="Times New Roman" w:cs="Times New Roman"/>
          <w:sz w:val="24"/>
          <w:szCs w:val="24"/>
        </w:rPr>
        <w:t xml:space="preserve"> in 1973 has considerably influenced </w:t>
      </w:r>
      <w:r w:rsidR="00A57E79" w:rsidRPr="00340AE0">
        <w:rPr>
          <w:rFonts w:ascii="Times New Roman" w:hAnsi="Times New Roman" w:cs="Times New Roman"/>
          <w:sz w:val="24"/>
          <w:szCs w:val="24"/>
        </w:rPr>
        <w:t xml:space="preserve">judicial and </w:t>
      </w:r>
      <w:r w:rsidRPr="00340AE0">
        <w:rPr>
          <w:rFonts w:ascii="Times New Roman" w:hAnsi="Times New Roman" w:cs="Times New Roman"/>
          <w:sz w:val="24"/>
          <w:szCs w:val="24"/>
        </w:rPr>
        <w:t xml:space="preserve">state legislature. A comparative ruling in </w:t>
      </w:r>
      <w:r w:rsidRPr="00340AE0">
        <w:rPr>
          <w:rFonts w:ascii="Times New Roman" w:hAnsi="Times New Roman" w:cs="Times New Roman"/>
          <w:i/>
          <w:iCs/>
          <w:sz w:val="24"/>
          <w:szCs w:val="24"/>
        </w:rPr>
        <w:t>Doe v. Bolton</w:t>
      </w:r>
      <w:r w:rsidRPr="00340AE0">
        <w:rPr>
          <w:rFonts w:ascii="Times New Roman" w:hAnsi="Times New Roman" w:cs="Times New Roman"/>
          <w:sz w:val="24"/>
          <w:szCs w:val="24"/>
        </w:rPr>
        <w:t xml:space="preserve"> provid</w:t>
      </w:r>
      <w:r w:rsidRPr="00340AE0">
        <w:rPr>
          <w:rFonts w:ascii="Times New Roman" w:hAnsi="Times New Roman" w:cs="Times New Roman"/>
          <w:sz w:val="24"/>
          <w:szCs w:val="24"/>
        </w:rPr>
        <w:t xml:space="preserve">es that the state cannot burden women’s capacity to exercise this right through legislation or regulations that undermine </w:t>
      </w:r>
      <w:r w:rsidR="00A57E79" w:rsidRPr="00340AE0">
        <w:rPr>
          <w:rFonts w:ascii="Times New Roman" w:hAnsi="Times New Roman" w:cs="Times New Roman"/>
          <w:sz w:val="24"/>
          <w:szCs w:val="24"/>
        </w:rPr>
        <w:t>a</w:t>
      </w:r>
      <w:r w:rsidRPr="00340AE0">
        <w:rPr>
          <w:rFonts w:ascii="Times New Roman" w:hAnsi="Times New Roman" w:cs="Times New Roman"/>
          <w:sz w:val="24"/>
          <w:szCs w:val="24"/>
        </w:rPr>
        <w:t>ccess</w:t>
      </w:r>
      <w:r w:rsidR="00A57E79" w:rsidRPr="00340AE0">
        <w:rPr>
          <w:rFonts w:ascii="Times New Roman" w:hAnsi="Times New Roman" w:cs="Times New Roman"/>
          <w:sz w:val="24"/>
          <w:szCs w:val="24"/>
        </w:rPr>
        <w:t xml:space="preserve"> </w:t>
      </w:r>
      <w:r w:rsidRPr="00340AE0">
        <w:rPr>
          <w:rFonts w:ascii="Times New Roman" w:hAnsi="Times New Roman" w:cs="Times New Roman"/>
          <w:sz w:val="24"/>
          <w:szCs w:val="24"/>
        </w:rPr>
        <w:t xml:space="preserve">to the procedure. The two rulings have historically generated a contentious debate, precipitating diverse governmental actions </w:t>
      </w:r>
      <w:r w:rsidRPr="00340AE0">
        <w:rPr>
          <w:rFonts w:ascii="Times New Roman" w:hAnsi="Times New Roman" w:cs="Times New Roman"/>
          <w:sz w:val="24"/>
          <w:szCs w:val="24"/>
        </w:rPr>
        <w:t xml:space="preserve">at the state, national, and local levels to undermine their effect or overturn the rulings. These subsequent regulations have triggered litigation demanding judicial refinement of the rulings to limit controversy. For example, after </w:t>
      </w:r>
      <w:r w:rsidRPr="00340AE0">
        <w:rPr>
          <w:rFonts w:ascii="Times New Roman" w:hAnsi="Times New Roman" w:cs="Times New Roman"/>
          <w:i/>
          <w:iCs/>
          <w:sz w:val="24"/>
          <w:szCs w:val="24"/>
        </w:rPr>
        <w:t>Roe</w:t>
      </w:r>
      <w:r w:rsidRPr="00340AE0">
        <w:rPr>
          <w:rFonts w:ascii="Times New Roman" w:hAnsi="Times New Roman" w:cs="Times New Roman"/>
          <w:sz w:val="24"/>
          <w:szCs w:val="24"/>
        </w:rPr>
        <w:t xml:space="preserve">, </w:t>
      </w:r>
      <w:r w:rsidRPr="00340AE0">
        <w:rPr>
          <w:rFonts w:ascii="Times New Roman" w:hAnsi="Times New Roman" w:cs="Times New Roman"/>
          <w:i/>
          <w:iCs/>
          <w:sz w:val="24"/>
          <w:szCs w:val="24"/>
        </w:rPr>
        <w:t>Webster v. Reprodu</w:t>
      </w:r>
      <w:r w:rsidRPr="00340AE0">
        <w:rPr>
          <w:rFonts w:ascii="Times New Roman" w:hAnsi="Times New Roman" w:cs="Times New Roman"/>
          <w:i/>
          <w:iCs/>
          <w:sz w:val="24"/>
          <w:szCs w:val="24"/>
        </w:rPr>
        <w:t>ctive Health Services</w:t>
      </w:r>
      <w:r w:rsidRPr="00340AE0">
        <w:rPr>
          <w:rFonts w:ascii="Times New Roman" w:hAnsi="Times New Roman" w:cs="Times New Roman"/>
          <w:sz w:val="24"/>
          <w:szCs w:val="24"/>
        </w:rPr>
        <w:t xml:space="preserve"> allowed states to restrict abortion, while Rust v. Sullivan limited the </w:t>
      </w:r>
      <w:r w:rsidR="00A57E79" w:rsidRPr="00340AE0">
        <w:rPr>
          <w:rFonts w:ascii="Times New Roman" w:hAnsi="Times New Roman" w:cs="Times New Roman"/>
          <w:sz w:val="24"/>
          <w:szCs w:val="24"/>
        </w:rPr>
        <w:t xml:space="preserve">permissible scope </w:t>
      </w:r>
      <w:r w:rsidRPr="00340AE0">
        <w:rPr>
          <w:rFonts w:ascii="Times New Roman" w:hAnsi="Times New Roman" w:cs="Times New Roman"/>
          <w:sz w:val="24"/>
          <w:szCs w:val="24"/>
        </w:rPr>
        <w:t xml:space="preserve">and federally funded abortion-related actions. </w:t>
      </w:r>
      <w:r w:rsidR="00AE5A32" w:rsidRPr="00340AE0">
        <w:rPr>
          <w:rFonts w:ascii="Times New Roman" w:hAnsi="Times New Roman" w:cs="Times New Roman"/>
          <w:sz w:val="24"/>
          <w:szCs w:val="24"/>
        </w:rPr>
        <w:t xml:space="preserve">Today, the context of abortion legalization has been expanded to include state legislation and healthcare reforms such as Medicare. </w:t>
      </w:r>
      <w:r w:rsidR="001B4673" w:rsidRPr="00340AE0">
        <w:rPr>
          <w:rFonts w:ascii="Times New Roman" w:hAnsi="Times New Roman" w:cs="Times New Roman"/>
          <w:sz w:val="24"/>
          <w:szCs w:val="24"/>
        </w:rPr>
        <w:t>T</w:t>
      </w:r>
      <w:r w:rsidR="00A57E79" w:rsidRPr="00340AE0">
        <w:rPr>
          <w:rFonts w:ascii="Times New Roman" w:hAnsi="Times New Roman" w:cs="Times New Roman"/>
          <w:sz w:val="24"/>
          <w:szCs w:val="24"/>
        </w:rPr>
        <w:t xml:space="preserve">herefore, an analysis of abortion history in the US demonstrates the state’s effort in institutionalizing abortion as a criminal offense, undermining women’s rights. </w:t>
      </w:r>
    </w:p>
    <w:p w14:paraId="763F80E7" w14:textId="7D990F9F" w:rsidR="001B4673" w:rsidRPr="00340AE0" w:rsidRDefault="008C59C5" w:rsidP="00340AE0">
      <w:pPr>
        <w:spacing w:after="0" w:line="480" w:lineRule="auto"/>
        <w:contextualSpacing/>
        <w:rPr>
          <w:rFonts w:ascii="Times New Roman" w:hAnsi="Times New Roman" w:cs="Times New Roman"/>
          <w:b/>
          <w:bCs/>
          <w:sz w:val="24"/>
          <w:szCs w:val="24"/>
        </w:rPr>
      </w:pPr>
      <w:r w:rsidRPr="00340AE0">
        <w:rPr>
          <w:rFonts w:ascii="Times New Roman" w:hAnsi="Times New Roman" w:cs="Times New Roman"/>
          <w:b/>
          <w:bCs/>
          <w:sz w:val="24"/>
          <w:szCs w:val="24"/>
        </w:rPr>
        <w:t>Judicial History</w:t>
      </w:r>
    </w:p>
    <w:p w14:paraId="73F94610" w14:textId="7500CBB0" w:rsidR="00AB3509" w:rsidRPr="00340AE0" w:rsidRDefault="008C59C5" w:rsidP="00340AE0">
      <w:pPr>
        <w:spacing w:after="0" w:line="480" w:lineRule="auto"/>
        <w:ind w:firstLine="720"/>
        <w:contextualSpacing/>
        <w:rPr>
          <w:rFonts w:ascii="Times New Roman" w:hAnsi="Times New Roman" w:cs="Times New Roman"/>
          <w:sz w:val="24"/>
          <w:szCs w:val="24"/>
        </w:rPr>
      </w:pPr>
      <w:r w:rsidRPr="00340AE0">
        <w:rPr>
          <w:rFonts w:ascii="Times New Roman" w:hAnsi="Times New Roman" w:cs="Times New Roman"/>
          <w:sz w:val="24"/>
          <w:szCs w:val="24"/>
        </w:rPr>
        <w:t xml:space="preserve">The judicial history of abortion can be traced back to the landmark ruling of the Supreme Court in </w:t>
      </w:r>
      <w:r w:rsidRPr="00340AE0">
        <w:rPr>
          <w:rFonts w:ascii="Times New Roman" w:hAnsi="Times New Roman" w:cs="Times New Roman"/>
          <w:i/>
          <w:iCs/>
          <w:sz w:val="24"/>
          <w:szCs w:val="24"/>
        </w:rPr>
        <w:t xml:space="preserve">Doe </w:t>
      </w:r>
      <w:r w:rsidRPr="00340AE0">
        <w:rPr>
          <w:rFonts w:ascii="Times New Roman" w:hAnsi="Times New Roman" w:cs="Times New Roman"/>
          <w:sz w:val="24"/>
          <w:szCs w:val="24"/>
        </w:rPr>
        <w:t xml:space="preserve">and </w:t>
      </w:r>
      <w:r w:rsidRPr="00340AE0">
        <w:rPr>
          <w:rFonts w:ascii="Times New Roman" w:hAnsi="Times New Roman" w:cs="Times New Roman"/>
          <w:i/>
          <w:iCs/>
          <w:sz w:val="24"/>
          <w:szCs w:val="24"/>
        </w:rPr>
        <w:t>Ro</w:t>
      </w:r>
      <w:r w:rsidR="00827542" w:rsidRPr="00340AE0">
        <w:rPr>
          <w:rFonts w:ascii="Times New Roman" w:hAnsi="Times New Roman" w:cs="Times New Roman"/>
          <w:i/>
          <w:iCs/>
          <w:sz w:val="24"/>
          <w:szCs w:val="24"/>
        </w:rPr>
        <w:t>e</w:t>
      </w:r>
      <w:r w:rsidRPr="00340AE0">
        <w:rPr>
          <w:rFonts w:ascii="Times New Roman" w:hAnsi="Times New Roman" w:cs="Times New Roman"/>
          <w:sz w:val="24"/>
          <w:szCs w:val="24"/>
        </w:rPr>
        <w:t xml:space="preserve"> in 1973. According to the two cases, the Georgia and Texas polici</w:t>
      </w:r>
      <w:r w:rsidR="00827542" w:rsidRPr="00340AE0">
        <w:rPr>
          <w:rFonts w:ascii="Times New Roman" w:hAnsi="Times New Roman" w:cs="Times New Roman"/>
          <w:sz w:val="24"/>
          <w:szCs w:val="24"/>
        </w:rPr>
        <w:t>es on</w:t>
      </w:r>
      <w:r w:rsidRPr="00340AE0">
        <w:rPr>
          <w:rFonts w:ascii="Times New Roman" w:hAnsi="Times New Roman" w:cs="Times New Roman"/>
          <w:sz w:val="24"/>
          <w:szCs w:val="24"/>
        </w:rPr>
        <w:t xml:space="preserve"> abortion violated women’s constitutional right to preserve or terminate </w:t>
      </w:r>
      <w:r w:rsidR="00827542" w:rsidRPr="00340AE0">
        <w:rPr>
          <w:rFonts w:ascii="Times New Roman" w:hAnsi="Times New Roman" w:cs="Times New Roman"/>
          <w:sz w:val="24"/>
          <w:szCs w:val="24"/>
        </w:rPr>
        <w:t>their</w:t>
      </w:r>
      <w:r w:rsidRPr="00340AE0">
        <w:rPr>
          <w:rFonts w:ascii="Times New Roman" w:hAnsi="Times New Roman" w:cs="Times New Roman"/>
          <w:sz w:val="24"/>
          <w:szCs w:val="24"/>
        </w:rPr>
        <w:t xml:space="preserve"> pregnanc</w:t>
      </w:r>
      <w:r w:rsidR="00827542" w:rsidRPr="00340AE0">
        <w:rPr>
          <w:rFonts w:ascii="Times New Roman" w:hAnsi="Times New Roman" w:cs="Times New Roman"/>
          <w:sz w:val="24"/>
          <w:szCs w:val="24"/>
        </w:rPr>
        <w:t>ies</w:t>
      </w:r>
      <w:r w:rsidR="001B1931" w:rsidRPr="00340AE0">
        <w:rPr>
          <w:rFonts w:ascii="Times New Roman" w:hAnsi="Times New Roman" w:cs="Times New Roman"/>
          <w:sz w:val="24"/>
          <w:szCs w:val="24"/>
        </w:rPr>
        <w:t xml:space="preserve"> (</w:t>
      </w:r>
      <w:r w:rsidR="001B1931" w:rsidRPr="00340AE0">
        <w:rPr>
          <w:rFonts w:ascii="Times New Roman" w:eastAsia="Times New Roman" w:hAnsi="Times New Roman" w:cs="Times New Roman"/>
          <w:sz w:val="24"/>
          <w:szCs w:val="24"/>
          <w:lang w:eastAsia="en-GB"/>
        </w:rPr>
        <w:t>Shimabukuro, 2018</w:t>
      </w:r>
      <w:r w:rsidR="001B1931" w:rsidRPr="00340AE0">
        <w:rPr>
          <w:rFonts w:ascii="Times New Roman" w:hAnsi="Times New Roman" w:cs="Times New Roman"/>
          <w:sz w:val="24"/>
          <w:szCs w:val="24"/>
        </w:rPr>
        <w:t>)</w:t>
      </w:r>
      <w:r w:rsidRPr="00340AE0">
        <w:rPr>
          <w:rFonts w:ascii="Times New Roman" w:hAnsi="Times New Roman" w:cs="Times New Roman"/>
          <w:sz w:val="24"/>
          <w:szCs w:val="24"/>
        </w:rPr>
        <w:t xml:space="preserve">. The Georgia statute only allowed for abortions in situations where the fetus demonstrated a high probability of serious birth defects, when the pregnancy threatened the woman's health or life, or when the pregnancy was </w:t>
      </w:r>
      <w:r w:rsidRPr="00340AE0">
        <w:rPr>
          <w:rFonts w:ascii="Times New Roman" w:hAnsi="Times New Roman" w:cs="Times New Roman"/>
          <w:sz w:val="24"/>
          <w:szCs w:val="24"/>
        </w:rPr>
        <w:t>a consequence of rape</w:t>
      </w:r>
      <w:r w:rsidR="005F7F02" w:rsidRPr="00340AE0">
        <w:rPr>
          <w:rFonts w:ascii="Times New Roman" w:hAnsi="Times New Roman" w:cs="Times New Roman"/>
          <w:sz w:val="24"/>
          <w:szCs w:val="24"/>
        </w:rPr>
        <w:t xml:space="preserve"> (Espey et al., 2022)</w:t>
      </w:r>
      <w:r w:rsidR="00827542" w:rsidRPr="00340AE0">
        <w:rPr>
          <w:rFonts w:ascii="Times New Roman" w:hAnsi="Times New Roman" w:cs="Times New Roman"/>
          <w:sz w:val="24"/>
          <w:szCs w:val="24"/>
        </w:rPr>
        <w:t>.</w:t>
      </w:r>
      <w:r w:rsidRPr="00340AE0">
        <w:rPr>
          <w:rFonts w:ascii="Times New Roman" w:hAnsi="Times New Roman" w:cs="Times New Roman"/>
          <w:sz w:val="24"/>
          <w:szCs w:val="24"/>
        </w:rPr>
        <w:t xml:space="preserve"> </w:t>
      </w:r>
      <w:r w:rsidR="00827542" w:rsidRPr="00340AE0">
        <w:rPr>
          <w:rFonts w:ascii="Times New Roman" w:hAnsi="Times New Roman" w:cs="Times New Roman"/>
          <w:sz w:val="24"/>
          <w:szCs w:val="24"/>
        </w:rPr>
        <w:t>T</w:t>
      </w:r>
      <w:r w:rsidRPr="00340AE0">
        <w:rPr>
          <w:rFonts w:ascii="Times New Roman" w:hAnsi="Times New Roman" w:cs="Times New Roman"/>
          <w:sz w:val="24"/>
          <w:szCs w:val="24"/>
        </w:rPr>
        <w:t xml:space="preserve">he statute also allowed abortion only at accredited hospitals following approval from two consulting doctors and the hospital committee. On the other hand, the Texas statute illegalized all forms of abortion to save the mother's life. The </w:t>
      </w:r>
      <w:r w:rsidRPr="00340AE0">
        <w:rPr>
          <w:rFonts w:ascii="Times New Roman" w:hAnsi="Times New Roman" w:cs="Times New Roman"/>
          <w:sz w:val="24"/>
          <w:szCs w:val="24"/>
        </w:rPr>
        <w:lastRenderedPageBreak/>
        <w:t>Supreme Court rul</w:t>
      </w:r>
      <w:r w:rsidRPr="00340AE0">
        <w:rPr>
          <w:rFonts w:ascii="Times New Roman" w:hAnsi="Times New Roman" w:cs="Times New Roman"/>
          <w:sz w:val="24"/>
          <w:szCs w:val="24"/>
        </w:rPr>
        <w:t>ings prohibited states from categorially criminalizing abortion and making the process unattainable through limiting procedural guidelines</w:t>
      </w:r>
      <w:r w:rsidR="00827542" w:rsidRPr="00340AE0">
        <w:rPr>
          <w:rFonts w:ascii="Times New Roman" w:hAnsi="Times New Roman" w:cs="Times New Roman"/>
          <w:sz w:val="24"/>
          <w:szCs w:val="24"/>
        </w:rPr>
        <w:t>, basing its decision on the</w:t>
      </w:r>
      <w:r w:rsidR="00606BAB" w:rsidRPr="00340AE0">
        <w:rPr>
          <w:rFonts w:ascii="Times New Roman" w:hAnsi="Times New Roman" w:cs="Times New Roman"/>
          <w:sz w:val="24"/>
          <w:szCs w:val="24"/>
        </w:rPr>
        <w:t xml:space="preserve"> Fourteenth Amendment</w:t>
      </w:r>
      <w:r w:rsidR="005F7F02" w:rsidRPr="00340AE0">
        <w:rPr>
          <w:rFonts w:ascii="Times New Roman" w:hAnsi="Times New Roman" w:cs="Times New Roman"/>
          <w:sz w:val="24"/>
          <w:szCs w:val="24"/>
        </w:rPr>
        <w:t xml:space="preserve"> (Espey et al., 2022)</w:t>
      </w:r>
      <w:r w:rsidR="00827542" w:rsidRPr="00340AE0">
        <w:rPr>
          <w:rFonts w:ascii="Times New Roman" w:hAnsi="Times New Roman" w:cs="Times New Roman"/>
          <w:sz w:val="24"/>
          <w:szCs w:val="24"/>
        </w:rPr>
        <w:t xml:space="preserve">. The Fourth Amendment emphasized </w:t>
      </w:r>
      <w:r w:rsidR="0030624F" w:rsidRPr="00340AE0">
        <w:rPr>
          <w:rFonts w:ascii="Times New Roman" w:hAnsi="Times New Roman" w:cs="Times New Roman"/>
          <w:sz w:val="24"/>
          <w:szCs w:val="24"/>
        </w:rPr>
        <w:t>the right to personal privacy and the need to respect a woman's decision to terminate or</w:t>
      </w:r>
      <w:r w:rsidR="00AD4FB8" w:rsidRPr="00340AE0">
        <w:rPr>
          <w:rFonts w:ascii="Times New Roman" w:hAnsi="Times New Roman" w:cs="Times New Roman"/>
          <w:sz w:val="24"/>
          <w:szCs w:val="24"/>
        </w:rPr>
        <w:t xml:space="preserve"> </w:t>
      </w:r>
      <w:r w:rsidR="0030624F" w:rsidRPr="00340AE0">
        <w:rPr>
          <w:rFonts w:ascii="Times New Roman" w:hAnsi="Times New Roman" w:cs="Times New Roman"/>
          <w:sz w:val="24"/>
          <w:szCs w:val="24"/>
        </w:rPr>
        <w:t xml:space="preserve">carry her pregnancy to full term. </w:t>
      </w:r>
      <w:r w:rsidR="00827542" w:rsidRPr="00340AE0">
        <w:rPr>
          <w:rFonts w:ascii="Times New Roman" w:hAnsi="Times New Roman" w:cs="Times New Roman"/>
          <w:sz w:val="24"/>
          <w:szCs w:val="24"/>
        </w:rPr>
        <w:t xml:space="preserve">The court decision limited state interference in a woman's decision to terminate her pregnancy, enhancing the national adoption of safe abortion practices. </w:t>
      </w:r>
    </w:p>
    <w:p w14:paraId="3CDD5894" w14:textId="1EA8A7FA" w:rsidR="0036422A" w:rsidRPr="00340AE0" w:rsidRDefault="008C59C5" w:rsidP="00340AE0">
      <w:pPr>
        <w:spacing w:after="0" w:line="480" w:lineRule="auto"/>
        <w:ind w:firstLine="720"/>
        <w:contextualSpacing/>
        <w:rPr>
          <w:rFonts w:ascii="Times New Roman" w:hAnsi="Times New Roman" w:cs="Times New Roman"/>
          <w:sz w:val="24"/>
          <w:szCs w:val="24"/>
        </w:rPr>
      </w:pPr>
      <w:r w:rsidRPr="00340AE0">
        <w:rPr>
          <w:rFonts w:ascii="Times New Roman" w:hAnsi="Times New Roman" w:cs="Times New Roman"/>
          <w:sz w:val="24"/>
          <w:szCs w:val="24"/>
        </w:rPr>
        <w:t xml:space="preserve">The nature of the case demanded the Supreme Court’s clarification of the impact of abortions on maternal death and its perception as killing an innocent person. In particular, the court held that until the end of the first trimester, </w:t>
      </w:r>
      <w:r w:rsidR="00DD564C" w:rsidRPr="00340AE0">
        <w:rPr>
          <w:rFonts w:ascii="Times New Roman" w:hAnsi="Times New Roman" w:cs="Times New Roman"/>
          <w:sz w:val="24"/>
          <w:szCs w:val="24"/>
        </w:rPr>
        <w:t>the potential risks of abortion ar</w:t>
      </w:r>
      <w:r w:rsidR="00316092" w:rsidRPr="00340AE0">
        <w:rPr>
          <w:rFonts w:ascii="Times New Roman" w:hAnsi="Times New Roman" w:cs="Times New Roman"/>
          <w:sz w:val="24"/>
          <w:szCs w:val="24"/>
        </w:rPr>
        <w:t>e</w:t>
      </w:r>
      <w:r w:rsidR="00DD564C" w:rsidRPr="00340AE0">
        <w:rPr>
          <w:rFonts w:ascii="Times New Roman" w:hAnsi="Times New Roman" w:cs="Times New Roman"/>
          <w:sz w:val="24"/>
          <w:szCs w:val="24"/>
        </w:rPr>
        <w:t xml:space="preserve"> similar to childbirth, which makes the state’s interest in the mother’s health unnecessary</w:t>
      </w:r>
      <w:r w:rsidR="001E5B2B" w:rsidRPr="00340AE0">
        <w:rPr>
          <w:rFonts w:ascii="Times New Roman" w:hAnsi="Times New Roman" w:cs="Times New Roman"/>
          <w:sz w:val="24"/>
          <w:szCs w:val="24"/>
        </w:rPr>
        <w:t xml:space="preserve"> (</w:t>
      </w:r>
      <w:r w:rsidR="001E5B2B" w:rsidRPr="00340AE0">
        <w:rPr>
          <w:rFonts w:ascii="Times New Roman" w:eastAsia="Times New Roman" w:hAnsi="Times New Roman" w:cs="Times New Roman"/>
          <w:sz w:val="24"/>
          <w:szCs w:val="24"/>
          <w:lang w:eastAsia="en-GB"/>
        </w:rPr>
        <w:t>Shimabukuro, 2018</w:t>
      </w:r>
      <w:r w:rsidR="001E5B2B" w:rsidRPr="00340AE0">
        <w:rPr>
          <w:rFonts w:ascii="Times New Roman" w:hAnsi="Times New Roman" w:cs="Times New Roman"/>
          <w:sz w:val="24"/>
          <w:szCs w:val="24"/>
        </w:rPr>
        <w:t>)</w:t>
      </w:r>
      <w:r w:rsidR="00DD564C" w:rsidRPr="00340AE0">
        <w:rPr>
          <w:rFonts w:ascii="Times New Roman" w:hAnsi="Times New Roman" w:cs="Times New Roman"/>
          <w:sz w:val="24"/>
          <w:szCs w:val="24"/>
        </w:rPr>
        <w:t xml:space="preserve">. Thus, the state’s interest in promoting maternal healthcare is only legitimate after the first trimester. </w:t>
      </w:r>
      <w:r w:rsidR="00ED2580" w:rsidRPr="00340AE0">
        <w:rPr>
          <w:rFonts w:ascii="Times New Roman" w:hAnsi="Times New Roman" w:cs="Times New Roman"/>
          <w:sz w:val="24"/>
          <w:szCs w:val="24"/>
        </w:rPr>
        <w:t xml:space="preserve">In </w:t>
      </w:r>
      <w:r w:rsidR="00ED2580" w:rsidRPr="00340AE0">
        <w:rPr>
          <w:rFonts w:ascii="Times New Roman" w:hAnsi="Times New Roman" w:cs="Times New Roman"/>
          <w:i/>
          <w:iCs/>
          <w:sz w:val="24"/>
          <w:szCs w:val="24"/>
        </w:rPr>
        <w:t>Doe</w:t>
      </w:r>
      <w:r w:rsidR="00ED2580" w:rsidRPr="00340AE0">
        <w:rPr>
          <w:rFonts w:ascii="Times New Roman" w:hAnsi="Times New Roman" w:cs="Times New Roman"/>
          <w:sz w:val="24"/>
          <w:szCs w:val="24"/>
        </w:rPr>
        <w:t xml:space="preserve">, the </w:t>
      </w:r>
      <w:r w:rsidR="00316092" w:rsidRPr="00340AE0">
        <w:rPr>
          <w:rFonts w:ascii="Times New Roman" w:hAnsi="Times New Roman" w:cs="Times New Roman"/>
          <w:sz w:val="24"/>
          <w:szCs w:val="24"/>
        </w:rPr>
        <w:t>Supreme Court nullified Georgia’s prerequisite th</w:t>
      </w:r>
      <w:r w:rsidR="00005BCD" w:rsidRPr="00340AE0">
        <w:rPr>
          <w:rFonts w:ascii="Times New Roman" w:hAnsi="Times New Roman" w:cs="Times New Roman"/>
          <w:sz w:val="24"/>
          <w:szCs w:val="24"/>
        </w:rPr>
        <w:t xml:space="preserve">at women can only access </w:t>
      </w:r>
      <w:r w:rsidR="00421DE8" w:rsidRPr="00340AE0">
        <w:rPr>
          <w:rFonts w:ascii="Times New Roman" w:hAnsi="Times New Roman" w:cs="Times New Roman"/>
          <w:sz w:val="24"/>
          <w:szCs w:val="24"/>
        </w:rPr>
        <w:t>abortions in specified hospitals after approval from two physicians and a hospital committee.</w:t>
      </w:r>
      <w:r w:rsidR="00C21594" w:rsidRPr="00340AE0">
        <w:rPr>
          <w:rFonts w:ascii="Times New Roman" w:hAnsi="Times New Roman" w:cs="Times New Roman"/>
          <w:sz w:val="24"/>
          <w:szCs w:val="24"/>
        </w:rPr>
        <w:t xml:space="preserve"> </w:t>
      </w:r>
      <w:r w:rsidR="00421DE8" w:rsidRPr="00340AE0">
        <w:rPr>
          <w:rFonts w:ascii="Times New Roman" w:hAnsi="Times New Roman" w:cs="Times New Roman"/>
          <w:sz w:val="24"/>
          <w:szCs w:val="24"/>
        </w:rPr>
        <w:t xml:space="preserve">Most importantly, the court addressed State concerns, especially </w:t>
      </w:r>
      <w:r w:rsidR="00C21594" w:rsidRPr="00340AE0">
        <w:rPr>
          <w:rFonts w:ascii="Times New Roman" w:hAnsi="Times New Roman" w:cs="Times New Roman"/>
          <w:sz w:val="24"/>
          <w:szCs w:val="24"/>
        </w:rPr>
        <w:t>its</w:t>
      </w:r>
      <w:r w:rsidR="00421DE8" w:rsidRPr="00340AE0">
        <w:rPr>
          <w:rFonts w:ascii="Times New Roman" w:hAnsi="Times New Roman" w:cs="Times New Roman"/>
          <w:sz w:val="24"/>
          <w:szCs w:val="24"/>
        </w:rPr>
        <w:t xml:space="preserve"> perception of a fetus as a person</w:t>
      </w:r>
      <w:r w:rsidR="005F7F02" w:rsidRPr="00340AE0">
        <w:rPr>
          <w:rFonts w:ascii="Times New Roman" w:hAnsi="Times New Roman" w:cs="Times New Roman"/>
          <w:sz w:val="24"/>
          <w:szCs w:val="24"/>
        </w:rPr>
        <w:t xml:space="preserve"> (Moore et al., 2021)</w:t>
      </w:r>
      <w:r w:rsidR="00421DE8" w:rsidRPr="00340AE0">
        <w:rPr>
          <w:rFonts w:ascii="Times New Roman" w:hAnsi="Times New Roman" w:cs="Times New Roman"/>
          <w:sz w:val="24"/>
          <w:szCs w:val="24"/>
        </w:rPr>
        <w:t xml:space="preserve">. </w:t>
      </w:r>
      <w:r w:rsidR="00C21594" w:rsidRPr="00340AE0">
        <w:rPr>
          <w:rFonts w:ascii="Times New Roman" w:hAnsi="Times New Roman" w:cs="Times New Roman"/>
          <w:sz w:val="24"/>
          <w:szCs w:val="24"/>
        </w:rPr>
        <w:t xml:space="preserve">According to the </w:t>
      </w:r>
      <w:r w:rsidR="00421DE8" w:rsidRPr="00340AE0">
        <w:rPr>
          <w:rFonts w:ascii="Times New Roman" w:hAnsi="Times New Roman" w:cs="Times New Roman"/>
          <w:sz w:val="24"/>
          <w:szCs w:val="24"/>
        </w:rPr>
        <w:t>Supreme Court</w:t>
      </w:r>
      <w:r w:rsidR="00C21594" w:rsidRPr="00340AE0">
        <w:rPr>
          <w:rFonts w:ascii="Times New Roman" w:hAnsi="Times New Roman" w:cs="Times New Roman"/>
          <w:sz w:val="24"/>
          <w:szCs w:val="24"/>
        </w:rPr>
        <w:t>, the</w:t>
      </w:r>
      <w:r w:rsidR="00421DE8" w:rsidRPr="00340AE0">
        <w:rPr>
          <w:rFonts w:ascii="Times New Roman" w:hAnsi="Times New Roman" w:cs="Times New Roman"/>
          <w:sz w:val="24"/>
          <w:szCs w:val="24"/>
        </w:rPr>
        <w:t xml:space="preserve"> Constitution does not </w:t>
      </w:r>
      <w:r w:rsidR="006F15FB" w:rsidRPr="00340AE0">
        <w:rPr>
          <w:rFonts w:ascii="Times New Roman" w:hAnsi="Times New Roman" w:cs="Times New Roman"/>
          <w:sz w:val="24"/>
          <w:szCs w:val="24"/>
        </w:rPr>
        <w:t xml:space="preserve">offer a definite definition of the term </w:t>
      </w:r>
      <w:r w:rsidR="00C21594" w:rsidRPr="00340AE0">
        <w:rPr>
          <w:rFonts w:ascii="Times New Roman" w:hAnsi="Times New Roman" w:cs="Times New Roman"/>
          <w:sz w:val="24"/>
          <w:szCs w:val="24"/>
        </w:rPr>
        <w:t>‘</w:t>
      </w:r>
      <w:r w:rsidR="006F15FB" w:rsidRPr="00340AE0">
        <w:rPr>
          <w:rFonts w:ascii="Times New Roman" w:hAnsi="Times New Roman" w:cs="Times New Roman"/>
          <w:sz w:val="24"/>
          <w:szCs w:val="24"/>
        </w:rPr>
        <w:t>person</w:t>
      </w:r>
      <w:r w:rsidR="00C21594" w:rsidRPr="00340AE0">
        <w:rPr>
          <w:rFonts w:ascii="Times New Roman" w:hAnsi="Times New Roman" w:cs="Times New Roman"/>
          <w:sz w:val="24"/>
          <w:szCs w:val="24"/>
        </w:rPr>
        <w:t>’</w:t>
      </w:r>
      <w:r w:rsidR="006F15FB" w:rsidRPr="00340AE0">
        <w:rPr>
          <w:rFonts w:ascii="Times New Roman" w:hAnsi="Times New Roman" w:cs="Times New Roman"/>
          <w:sz w:val="24"/>
          <w:szCs w:val="24"/>
        </w:rPr>
        <w:t>. However, the term is often applied in postnatal situations, and since legal abortion practices prevailed before the 19</w:t>
      </w:r>
      <w:r w:rsidR="006F15FB" w:rsidRPr="00340AE0">
        <w:rPr>
          <w:rFonts w:ascii="Times New Roman" w:hAnsi="Times New Roman" w:cs="Times New Roman"/>
          <w:sz w:val="24"/>
          <w:szCs w:val="24"/>
          <w:vertAlign w:val="superscript"/>
        </w:rPr>
        <w:t>th</w:t>
      </w:r>
      <w:r w:rsidR="006F15FB" w:rsidRPr="00340AE0">
        <w:rPr>
          <w:rFonts w:ascii="Times New Roman" w:hAnsi="Times New Roman" w:cs="Times New Roman"/>
          <w:sz w:val="24"/>
          <w:szCs w:val="24"/>
        </w:rPr>
        <w:t xml:space="preserve"> century, then the term “person” as indicated in the Fourteenth Amendment does not entail the unborn. </w:t>
      </w:r>
      <w:r w:rsidR="00CF284E" w:rsidRPr="00340AE0">
        <w:rPr>
          <w:rFonts w:ascii="Times New Roman" w:hAnsi="Times New Roman" w:cs="Times New Roman"/>
          <w:sz w:val="24"/>
          <w:szCs w:val="24"/>
        </w:rPr>
        <w:t xml:space="preserve">However, </w:t>
      </w:r>
      <w:r w:rsidR="00C21594" w:rsidRPr="00340AE0">
        <w:rPr>
          <w:rFonts w:ascii="Times New Roman" w:hAnsi="Times New Roman" w:cs="Times New Roman"/>
          <w:sz w:val="24"/>
          <w:szCs w:val="24"/>
        </w:rPr>
        <w:t xml:space="preserve">the Court failed to resolve </w:t>
      </w:r>
      <w:r w:rsidR="00CF284E" w:rsidRPr="00340AE0">
        <w:rPr>
          <w:rFonts w:ascii="Times New Roman" w:hAnsi="Times New Roman" w:cs="Times New Roman"/>
          <w:sz w:val="24"/>
          <w:szCs w:val="24"/>
        </w:rPr>
        <w:t>the issue of when life begin</w:t>
      </w:r>
      <w:r w:rsidR="00C21594" w:rsidRPr="00340AE0">
        <w:rPr>
          <w:rFonts w:ascii="Times New Roman" w:hAnsi="Times New Roman" w:cs="Times New Roman"/>
          <w:sz w:val="24"/>
          <w:szCs w:val="24"/>
        </w:rPr>
        <w:t>s</w:t>
      </w:r>
      <w:r w:rsidR="00CF284E" w:rsidRPr="00340AE0">
        <w:rPr>
          <w:rFonts w:ascii="Times New Roman" w:hAnsi="Times New Roman" w:cs="Times New Roman"/>
          <w:sz w:val="24"/>
          <w:szCs w:val="24"/>
        </w:rPr>
        <w:t>, creating a series of divergent rulings post</w:t>
      </w:r>
      <w:r w:rsidR="00CF284E" w:rsidRPr="00340AE0">
        <w:rPr>
          <w:rFonts w:ascii="Times New Roman" w:hAnsi="Times New Roman" w:cs="Times New Roman"/>
          <w:i/>
          <w:iCs/>
          <w:sz w:val="24"/>
          <w:szCs w:val="24"/>
        </w:rPr>
        <w:t>-Roe v. Wade</w:t>
      </w:r>
      <w:r w:rsidR="00CF284E" w:rsidRPr="00340AE0">
        <w:rPr>
          <w:rFonts w:ascii="Times New Roman" w:hAnsi="Times New Roman" w:cs="Times New Roman"/>
          <w:sz w:val="24"/>
          <w:szCs w:val="24"/>
        </w:rPr>
        <w:t xml:space="preserve">. </w:t>
      </w:r>
    </w:p>
    <w:p w14:paraId="370181F1" w14:textId="7923982F" w:rsidR="00CA28B1" w:rsidRPr="00340AE0" w:rsidRDefault="008C59C5" w:rsidP="00340AE0">
      <w:pPr>
        <w:spacing w:after="0" w:line="480" w:lineRule="auto"/>
        <w:ind w:firstLine="720"/>
        <w:contextualSpacing/>
        <w:rPr>
          <w:rFonts w:ascii="Times New Roman" w:hAnsi="Times New Roman" w:cs="Times New Roman"/>
          <w:sz w:val="24"/>
          <w:szCs w:val="24"/>
        </w:rPr>
      </w:pPr>
      <w:r w:rsidRPr="00340AE0">
        <w:rPr>
          <w:rFonts w:ascii="Times New Roman" w:hAnsi="Times New Roman" w:cs="Times New Roman"/>
          <w:sz w:val="24"/>
          <w:szCs w:val="24"/>
        </w:rPr>
        <w:t xml:space="preserve">Following </w:t>
      </w:r>
      <w:r w:rsidRPr="00340AE0">
        <w:rPr>
          <w:rFonts w:ascii="Times New Roman" w:hAnsi="Times New Roman" w:cs="Times New Roman"/>
          <w:i/>
          <w:iCs/>
          <w:sz w:val="24"/>
          <w:szCs w:val="24"/>
        </w:rPr>
        <w:t>Roe v. Wa</w:t>
      </w:r>
      <w:r w:rsidRPr="00340AE0">
        <w:rPr>
          <w:rFonts w:ascii="Times New Roman" w:hAnsi="Times New Roman" w:cs="Times New Roman"/>
          <w:i/>
          <w:iCs/>
          <w:sz w:val="24"/>
          <w:szCs w:val="24"/>
        </w:rPr>
        <w:t>de</w:t>
      </w:r>
      <w:r w:rsidRPr="00340AE0">
        <w:rPr>
          <w:rFonts w:ascii="Times New Roman" w:hAnsi="Times New Roman" w:cs="Times New Roman"/>
          <w:sz w:val="24"/>
          <w:szCs w:val="24"/>
        </w:rPr>
        <w:t>, trial courts and the Supreme Court have examined diverse state and f</w:t>
      </w:r>
      <w:r w:rsidR="00C21594" w:rsidRPr="00340AE0">
        <w:rPr>
          <w:rFonts w:ascii="Times New Roman" w:hAnsi="Times New Roman" w:cs="Times New Roman"/>
          <w:sz w:val="24"/>
          <w:szCs w:val="24"/>
        </w:rPr>
        <w:t>e</w:t>
      </w:r>
      <w:r w:rsidRPr="00340AE0">
        <w:rPr>
          <w:rFonts w:ascii="Times New Roman" w:hAnsi="Times New Roman" w:cs="Times New Roman"/>
          <w:sz w:val="24"/>
          <w:szCs w:val="24"/>
        </w:rPr>
        <w:t>deral requirements addressing concerns about abortion. These issues include parental and spousal consent, reporting regulations, mandatory waiting periods, viability, and parental not</w:t>
      </w:r>
      <w:r w:rsidRPr="00340AE0">
        <w:rPr>
          <w:rFonts w:ascii="Times New Roman" w:hAnsi="Times New Roman" w:cs="Times New Roman"/>
          <w:sz w:val="24"/>
          <w:szCs w:val="24"/>
        </w:rPr>
        <w:t>ice</w:t>
      </w:r>
      <w:r w:rsidR="001E5B2B" w:rsidRPr="00340AE0">
        <w:rPr>
          <w:rFonts w:ascii="Times New Roman" w:hAnsi="Times New Roman" w:cs="Times New Roman"/>
          <w:sz w:val="24"/>
          <w:szCs w:val="24"/>
        </w:rPr>
        <w:t xml:space="preserve"> Whittum &amp; Rapkin, 2022)</w:t>
      </w:r>
      <w:r w:rsidRPr="00340AE0">
        <w:rPr>
          <w:rFonts w:ascii="Times New Roman" w:hAnsi="Times New Roman" w:cs="Times New Roman"/>
          <w:sz w:val="24"/>
          <w:szCs w:val="24"/>
        </w:rPr>
        <w:t xml:space="preserve">. For example, the </w:t>
      </w:r>
      <w:r w:rsidR="005E2393" w:rsidRPr="00340AE0">
        <w:rPr>
          <w:rFonts w:ascii="Times New Roman" w:hAnsi="Times New Roman" w:cs="Times New Roman"/>
          <w:sz w:val="24"/>
          <w:szCs w:val="24"/>
        </w:rPr>
        <w:t xml:space="preserve">Supreme Court maintained Missouri’s restrictions regarding public employees and facilities’ </w:t>
      </w:r>
      <w:r w:rsidR="00B1566E" w:rsidRPr="00340AE0">
        <w:rPr>
          <w:rFonts w:ascii="Times New Roman" w:hAnsi="Times New Roman" w:cs="Times New Roman"/>
          <w:sz w:val="24"/>
          <w:szCs w:val="24"/>
        </w:rPr>
        <w:t xml:space="preserve">provision of abortion </w:t>
      </w:r>
      <w:r w:rsidR="00B1566E" w:rsidRPr="00340AE0">
        <w:rPr>
          <w:rFonts w:ascii="Times New Roman" w:hAnsi="Times New Roman" w:cs="Times New Roman"/>
          <w:sz w:val="24"/>
          <w:szCs w:val="24"/>
        </w:rPr>
        <w:lastRenderedPageBreak/>
        <w:t xml:space="preserve">services in </w:t>
      </w:r>
      <w:r w:rsidRPr="00340AE0">
        <w:rPr>
          <w:rFonts w:ascii="Times New Roman" w:hAnsi="Times New Roman" w:cs="Times New Roman"/>
          <w:i/>
          <w:iCs/>
          <w:sz w:val="24"/>
          <w:szCs w:val="24"/>
        </w:rPr>
        <w:t>Webster v. Reproductive Health Services</w:t>
      </w:r>
      <w:r w:rsidR="005F7F02" w:rsidRPr="00340AE0">
        <w:rPr>
          <w:rFonts w:ascii="Times New Roman" w:hAnsi="Times New Roman" w:cs="Times New Roman"/>
          <w:i/>
          <w:iCs/>
          <w:sz w:val="24"/>
          <w:szCs w:val="24"/>
        </w:rPr>
        <w:t xml:space="preserve"> </w:t>
      </w:r>
      <w:r w:rsidR="005F7F02" w:rsidRPr="00340AE0">
        <w:rPr>
          <w:rFonts w:ascii="Times New Roman" w:hAnsi="Times New Roman" w:cs="Times New Roman"/>
          <w:sz w:val="24"/>
          <w:szCs w:val="24"/>
        </w:rPr>
        <w:t>(Espey et al., 2022)</w:t>
      </w:r>
      <w:r w:rsidR="00B1566E" w:rsidRPr="00340AE0">
        <w:rPr>
          <w:rFonts w:ascii="Times New Roman" w:hAnsi="Times New Roman" w:cs="Times New Roman"/>
          <w:sz w:val="24"/>
          <w:szCs w:val="24"/>
        </w:rPr>
        <w:t xml:space="preserve">. While the decision did not overturn </w:t>
      </w:r>
      <w:r w:rsidR="00B1566E" w:rsidRPr="00340AE0">
        <w:rPr>
          <w:rFonts w:ascii="Times New Roman" w:hAnsi="Times New Roman" w:cs="Times New Roman"/>
          <w:i/>
          <w:iCs/>
          <w:sz w:val="24"/>
          <w:szCs w:val="24"/>
        </w:rPr>
        <w:t>Ro</w:t>
      </w:r>
      <w:r w:rsidR="00202ACB" w:rsidRPr="00340AE0">
        <w:rPr>
          <w:rFonts w:ascii="Times New Roman" w:hAnsi="Times New Roman" w:cs="Times New Roman"/>
          <w:i/>
          <w:iCs/>
          <w:sz w:val="24"/>
          <w:szCs w:val="24"/>
        </w:rPr>
        <w:t>e</w:t>
      </w:r>
      <w:r w:rsidR="00B1566E" w:rsidRPr="00340AE0">
        <w:rPr>
          <w:rFonts w:ascii="Times New Roman" w:hAnsi="Times New Roman" w:cs="Times New Roman"/>
          <w:sz w:val="24"/>
          <w:szCs w:val="24"/>
        </w:rPr>
        <w:t>, it supported state abortion regulations</w:t>
      </w:r>
      <w:r w:rsidR="000619D9" w:rsidRPr="00340AE0">
        <w:rPr>
          <w:rFonts w:ascii="Times New Roman" w:hAnsi="Times New Roman" w:cs="Times New Roman"/>
          <w:sz w:val="24"/>
          <w:szCs w:val="24"/>
        </w:rPr>
        <w:t xml:space="preserve">, emphasizing </w:t>
      </w:r>
      <w:r w:rsidR="00E5429B" w:rsidRPr="00340AE0">
        <w:rPr>
          <w:rFonts w:ascii="Times New Roman" w:hAnsi="Times New Roman" w:cs="Times New Roman"/>
          <w:sz w:val="24"/>
          <w:szCs w:val="24"/>
        </w:rPr>
        <w:t>the state legislature's discretion in enforcing abortion regulations</w:t>
      </w:r>
      <w:r w:rsidR="002E0475" w:rsidRPr="00340AE0">
        <w:rPr>
          <w:rFonts w:ascii="Times New Roman" w:hAnsi="Times New Roman" w:cs="Times New Roman"/>
          <w:sz w:val="24"/>
          <w:szCs w:val="24"/>
        </w:rPr>
        <w:t xml:space="preserve">. </w:t>
      </w:r>
      <w:r w:rsidR="00007646" w:rsidRPr="00340AE0">
        <w:rPr>
          <w:rFonts w:ascii="Times New Roman" w:hAnsi="Times New Roman" w:cs="Times New Roman"/>
          <w:sz w:val="24"/>
          <w:szCs w:val="24"/>
        </w:rPr>
        <w:t xml:space="preserve">According to the ruling, </w:t>
      </w:r>
      <w:r w:rsidR="00007646" w:rsidRPr="00340AE0">
        <w:rPr>
          <w:rFonts w:ascii="Times New Roman" w:hAnsi="Times New Roman" w:cs="Times New Roman"/>
          <w:i/>
          <w:iCs/>
          <w:sz w:val="24"/>
          <w:szCs w:val="24"/>
        </w:rPr>
        <w:t>Ro</w:t>
      </w:r>
      <w:r w:rsidR="00077DF8" w:rsidRPr="00340AE0">
        <w:rPr>
          <w:rFonts w:ascii="Times New Roman" w:hAnsi="Times New Roman" w:cs="Times New Roman"/>
          <w:i/>
          <w:iCs/>
          <w:sz w:val="24"/>
          <w:szCs w:val="24"/>
        </w:rPr>
        <w:t>e</w:t>
      </w:r>
      <w:r w:rsidR="00007646" w:rsidRPr="00340AE0">
        <w:rPr>
          <w:rFonts w:ascii="Times New Roman" w:hAnsi="Times New Roman" w:cs="Times New Roman"/>
          <w:sz w:val="24"/>
          <w:szCs w:val="24"/>
        </w:rPr>
        <w:t xml:space="preserve"> undervalued the state’s interest </w:t>
      </w:r>
      <w:r w:rsidR="00077DF8" w:rsidRPr="00340AE0">
        <w:rPr>
          <w:rFonts w:ascii="Times New Roman" w:hAnsi="Times New Roman" w:cs="Times New Roman"/>
          <w:sz w:val="24"/>
          <w:szCs w:val="24"/>
        </w:rPr>
        <w:t xml:space="preserve">in </w:t>
      </w:r>
      <w:r w:rsidR="00007646" w:rsidRPr="00340AE0">
        <w:rPr>
          <w:rFonts w:ascii="Times New Roman" w:hAnsi="Times New Roman" w:cs="Times New Roman"/>
          <w:sz w:val="24"/>
          <w:szCs w:val="24"/>
        </w:rPr>
        <w:t>protecting potential life</w:t>
      </w:r>
      <w:r w:rsidR="00077DF8" w:rsidRPr="00340AE0">
        <w:rPr>
          <w:rFonts w:ascii="Times New Roman" w:hAnsi="Times New Roman" w:cs="Times New Roman"/>
          <w:sz w:val="24"/>
          <w:szCs w:val="24"/>
        </w:rPr>
        <w:t xml:space="preserve">. </w:t>
      </w:r>
      <w:r w:rsidR="00FC57B3" w:rsidRPr="00340AE0">
        <w:rPr>
          <w:rFonts w:ascii="Times New Roman" w:hAnsi="Times New Roman" w:cs="Times New Roman"/>
          <w:sz w:val="24"/>
          <w:szCs w:val="24"/>
        </w:rPr>
        <w:t>However</w:t>
      </w:r>
      <w:r w:rsidR="00077DF8" w:rsidRPr="00340AE0">
        <w:rPr>
          <w:rFonts w:ascii="Times New Roman" w:hAnsi="Times New Roman" w:cs="Times New Roman"/>
          <w:sz w:val="24"/>
          <w:szCs w:val="24"/>
        </w:rPr>
        <w:t xml:space="preserve">, </w:t>
      </w:r>
      <w:r w:rsidR="00FC57B3" w:rsidRPr="00340AE0">
        <w:rPr>
          <w:rFonts w:ascii="Times New Roman" w:hAnsi="Times New Roman" w:cs="Times New Roman"/>
          <w:i/>
          <w:iCs/>
          <w:sz w:val="24"/>
          <w:szCs w:val="24"/>
        </w:rPr>
        <w:t>Planned Parenthood of Southeastern Pennsylvania v. Casey</w:t>
      </w:r>
      <w:r w:rsidR="00007646" w:rsidRPr="00340AE0">
        <w:rPr>
          <w:rFonts w:ascii="Times New Roman" w:hAnsi="Times New Roman" w:cs="Times New Roman"/>
          <w:i/>
          <w:iCs/>
          <w:sz w:val="24"/>
          <w:szCs w:val="24"/>
        </w:rPr>
        <w:t xml:space="preserve"> </w:t>
      </w:r>
      <w:r w:rsidR="00007646" w:rsidRPr="00340AE0">
        <w:rPr>
          <w:rFonts w:ascii="Times New Roman" w:hAnsi="Times New Roman" w:cs="Times New Roman"/>
          <w:sz w:val="24"/>
          <w:szCs w:val="24"/>
        </w:rPr>
        <w:t xml:space="preserve">reconciliation </w:t>
      </w:r>
      <w:r w:rsidR="00995159" w:rsidRPr="00340AE0">
        <w:rPr>
          <w:rFonts w:ascii="Times New Roman" w:hAnsi="Times New Roman" w:cs="Times New Roman"/>
          <w:sz w:val="24"/>
          <w:szCs w:val="24"/>
        </w:rPr>
        <w:t>a woman’s right to pregnancy termination with the state’s interest in protecting potential life</w:t>
      </w:r>
      <w:r w:rsidR="00452B86" w:rsidRPr="00340AE0">
        <w:rPr>
          <w:rFonts w:ascii="Times New Roman" w:hAnsi="Times New Roman" w:cs="Times New Roman"/>
          <w:sz w:val="24"/>
          <w:szCs w:val="24"/>
        </w:rPr>
        <w:t xml:space="preserve"> by upholding a</w:t>
      </w:r>
      <w:r w:rsidR="00995159" w:rsidRPr="00340AE0">
        <w:rPr>
          <w:rFonts w:ascii="Times New Roman" w:hAnsi="Times New Roman" w:cs="Times New Roman"/>
          <w:sz w:val="24"/>
          <w:szCs w:val="24"/>
        </w:rPr>
        <w:t xml:space="preserve"> woman</w:t>
      </w:r>
      <w:r w:rsidR="00452B86" w:rsidRPr="00340AE0">
        <w:rPr>
          <w:rFonts w:ascii="Times New Roman" w:hAnsi="Times New Roman" w:cs="Times New Roman"/>
          <w:sz w:val="24"/>
          <w:szCs w:val="24"/>
        </w:rPr>
        <w:t xml:space="preserve">’s </w:t>
      </w:r>
      <w:r w:rsidR="00995159" w:rsidRPr="00340AE0">
        <w:rPr>
          <w:rFonts w:ascii="Times New Roman" w:hAnsi="Times New Roman" w:cs="Times New Roman"/>
          <w:sz w:val="24"/>
          <w:szCs w:val="24"/>
        </w:rPr>
        <w:t>right to abortion provided the fetus is unviable without state interference</w:t>
      </w:r>
      <w:r w:rsidR="0043765E" w:rsidRPr="00340AE0">
        <w:rPr>
          <w:rFonts w:ascii="Times New Roman" w:hAnsi="Times New Roman" w:cs="Times New Roman"/>
          <w:sz w:val="24"/>
          <w:szCs w:val="24"/>
        </w:rPr>
        <w:t xml:space="preserve"> (Jaffe, 2021)</w:t>
      </w:r>
      <w:r w:rsidR="00995159" w:rsidRPr="00340AE0">
        <w:rPr>
          <w:rFonts w:ascii="Times New Roman" w:hAnsi="Times New Roman" w:cs="Times New Roman"/>
          <w:sz w:val="24"/>
          <w:szCs w:val="24"/>
        </w:rPr>
        <w:t xml:space="preserve">. However, the state has a right to illegalize abortion </w:t>
      </w:r>
      <w:r w:rsidR="00FC57B3" w:rsidRPr="00340AE0">
        <w:rPr>
          <w:rFonts w:ascii="Times New Roman" w:hAnsi="Times New Roman" w:cs="Times New Roman"/>
          <w:sz w:val="24"/>
          <w:szCs w:val="24"/>
        </w:rPr>
        <w:t>after</w:t>
      </w:r>
      <w:r w:rsidR="00995159" w:rsidRPr="00340AE0">
        <w:rPr>
          <w:rFonts w:ascii="Times New Roman" w:hAnsi="Times New Roman" w:cs="Times New Roman"/>
          <w:sz w:val="24"/>
          <w:szCs w:val="24"/>
        </w:rPr>
        <w:t xml:space="preserve"> viability provided the pregnancy does not endanger the woman's health and protects the woman and fetus' life.</w:t>
      </w:r>
      <w:r w:rsidR="00270D56" w:rsidRPr="00340AE0">
        <w:rPr>
          <w:rFonts w:ascii="Times New Roman" w:hAnsi="Times New Roman" w:cs="Times New Roman"/>
          <w:sz w:val="24"/>
          <w:szCs w:val="24"/>
        </w:rPr>
        <w:t xml:space="preserve"> The case offered a new standard of review, allowing state regulation of abortion through policies that favor childbirth over </w:t>
      </w:r>
      <w:r w:rsidR="00E20A33" w:rsidRPr="00340AE0">
        <w:rPr>
          <w:rFonts w:ascii="Times New Roman" w:hAnsi="Times New Roman" w:cs="Times New Roman"/>
          <w:sz w:val="24"/>
          <w:szCs w:val="24"/>
        </w:rPr>
        <w:t>a</w:t>
      </w:r>
      <w:r w:rsidR="00FC57B3" w:rsidRPr="00340AE0">
        <w:rPr>
          <w:rFonts w:ascii="Times New Roman" w:hAnsi="Times New Roman" w:cs="Times New Roman"/>
          <w:sz w:val="24"/>
          <w:szCs w:val="24"/>
        </w:rPr>
        <w:t>b</w:t>
      </w:r>
      <w:r w:rsidR="00E20A33" w:rsidRPr="00340AE0">
        <w:rPr>
          <w:rFonts w:ascii="Times New Roman" w:hAnsi="Times New Roman" w:cs="Times New Roman"/>
          <w:sz w:val="24"/>
          <w:szCs w:val="24"/>
        </w:rPr>
        <w:t>ortion</w:t>
      </w:r>
      <w:r w:rsidR="00F725C6" w:rsidRPr="00340AE0">
        <w:rPr>
          <w:rFonts w:ascii="Times New Roman" w:hAnsi="Times New Roman" w:cs="Times New Roman"/>
          <w:sz w:val="24"/>
          <w:szCs w:val="24"/>
        </w:rPr>
        <w:t xml:space="preserve"> (Coen-Sanchez et al., 2022)</w:t>
      </w:r>
      <w:r w:rsidR="00E20A33" w:rsidRPr="00340AE0">
        <w:rPr>
          <w:rFonts w:ascii="Times New Roman" w:hAnsi="Times New Roman" w:cs="Times New Roman"/>
          <w:sz w:val="24"/>
          <w:szCs w:val="24"/>
        </w:rPr>
        <w:t xml:space="preserve">. </w:t>
      </w:r>
      <w:r w:rsidRPr="00340AE0">
        <w:rPr>
          <w:rFonts w:ascii="Times New Roman" w:hAnsi="Times New Roman" w:cs="Times New Roman"/>
          <w:sz w:val="24"/>
          <w:szCs w:val="24"/>
        </w:rPr>
        <w:t xml:space="preserve">While </w:t>
      </w:r>
      <w:r w:rsidRPr="00340AE0">
        <w:rPr>
          <w:rFonts w:ascii="Times New Roman" w:hAnsi="Times New Roman" w:cs="Times New Roman"/>
          <w:i/>
          <w:iCs/>
          <w:sz w:val="24"/>
          <w:szCs w:val="24"/>
        </w:rPr>
        <w:t xml:space="preserve">Roe </w:t>
      </w:r>
      <w:r w:rsidRPr="00340AE0">
        <w:rPr>
          <w:rFonts w:ascii="Times New Roman" w:hAnsi="Times New Roman" w:cs="Times New Roman"/>
          <w:sz w:val="24"/>
          <w:szCs w:val="24"/>
        </w:rPr>
        <w:t>perceived abortion as a fundamental right</w:t>
      </w:r>
      <w:r w:rsidR="00FC57B3" w:rsidRPr="00340AE0">
        <w:rPr>
          <w:rFonts w:ascii="Times New Roman" w:hAnsi="Times New Roman" w:cs="Times New Roman"/>
          <w:sz w:val="24"/>
          <w:szCs w:val="24"/>
        </w:rPr>
        <w:t xml:space="preserve"> and a personal decision, </w:t>
      </w:r>
      <w:r w:rsidRPr="00340AE0">
        <w:rPr>
          <w:rFonts w:ascii="Times New Roman" w:hAnsi="Times New Roman" w:cs="Times New Roman"/>
          <w:i/>
          <w:iCs/>
          <w:sz w:val="24"/>
          <w:szCs w:val="24"/>
        </w:rPr>
        <w:t>Casey</w:t>
      </w:r>
      <w:r w:rsidRPr="00340AE0">
        <w:rPr>
          <w:rFonts w:ascii="Times New Roman" w:hAnsi="Times New Roman" w:cs="Times New Roman"/>
          <w:sz w:val="24"/>
          <w:szCs w:val="24"/>
        </w:rPr>
        <w:t xml:space="preserve"> enhanced the degree of state involvement in the issue, resulting in stricter abortion regulations across several states.</w:t>
      </w:r>
    </w:p>
    <w:p w14:paraId="18E8EB12" w14:textId="6A362973" w:rsidR="00A50962" w:rsidRPr="00340AE0" w:rsidRDefault="008C59C5" w:rsidP="00340AE0">
      <w:pPr>
        <w:spacing w:after="0" w:line="480" w:lineRule="auto"/>
        <w:contextualSpacing/>
        <w:rPr>
          <w:rFonts w:ascii="Times New Roman" w:hAnsi="Times New Roman" w:cs="Times New Roman"/>
          <w:b/>
          <w:bCs/>
          <w:sz w:val="24"/>
          <w:szCs w:val="24"/>
        </w:rPr>
      </w:pPr>
      <w:r w:rsidRPr="00340AE0">
        <w:rPr>
          <w:rFonts w:ascii="Times New Roman" w:hAnsi="Times New Roman" w:cs="Times New Roman"/>
          <w:b/>
          <w:bCs/>
          <w:sz w:val="24"/>
          <w:szCs w:val="24"/>
        </w:rPr>
        <w:t>Legislative Decisions</w:t>
      </w:r>
    </w:p>
    <w:p w14:paraId="3C281021" w14:textId="1DEA4EC8" w:rsidR="00AD4FB8" w:rsidRPr="00340AE0" w:rsidRDefault="008C59C5" w:rsidP="00340AE0">
      <w:pPr>
        <w:spacing w:after="0" w:line="480" w:lineRule="auto"/>
        <w:ind w:firstLine="720"/>
        <w:contextualSpacing/>
        <w:rPr>
          <w:rFonts w:ascii="Times New Roman" w:hAnsi="Times New Roman" w:cs="Times New Roman"/>
          <w:sz w:val="24"/>
          <w:szCs w:val="24"/>
        </w:rPr>
      </w:pPr>
      <w:r w:rsidRPr="00340AE0">
        <w:rPr>
          <w:rFonts w:ascii="Times New Roman" w:hAnsi="Times New Roman" w:cs="Times New Roman"/>
          <w:sz w:val="24"/>
          <w:szCs w:val="24"/>
        </w:rPr>
        <w:t xml:space="preserve">The Supreme Court’s decision in </w:t>
      </w:r>
      <w:r w:rsidRPr="00340AE0">
        <w:rPr>
          <w:rFonts w:ascii="Times New Roman" w:hAnsi="Times New Roman" w:cs="Times New Roman"/>
          <w:i/>
          <w:iCs/>
          <w:sz w:val="24"/>
          <w:szCs w:val="24"/>
        </w:rPr>
        <w:t>Doe</w:t>
      </w:r>
      <w:r w:rsidRPr="00340AE0">
        <w:rPr>
          <w:rFonts w:ascii="Times New Roman" w:hAnsi="Times New Roman" w:cs="Times New Roman"/>
          <w:sz w:val="24"/>
          <w:szCs w:val="24"/>
        </w:rPr>
        <w:t xml:space="preserve"> and </w:t>
      </w:r>
      <w:r w:rsidRPr="00340AE0">
        <w:rPr>
          <w:rFonts w:ascii="Times New Roman" w:hAnsi="Times New Roman" w:cs="Times New Roman"/>
          <w:i/>
          <w:iCs/>
          <w:sz w:val="24"/>
          <w:szCs w:val="24"/>
        </w:rPr>
        <w:t xml:space="preserve">Roe </w:t>
      </w:r>
      <w:r w:rsidRPr="00340AE0">
        <w:rPr>
          <w:rFonts w:ascii="Times New Roman" w:hAnsi="Times New Roman" w:cs="Times New Roman"/>
          <w:sz w:val="24"/>
          <w:szCs w:val="24"/>
        </w:rPr>
        <w:t>prompted federal legislative initiatives restricting the application</w:t>
      </w:r>
      <w:r w:rsidRPr="00340AE0">
        <w:rPr>
          <w:rFonts w:ascii="Times New Roman" w:hAnsi="Times New Roman" w:cs="Times New Roman"/>
          <w:sz w:val="24"/>
          <w:szCs w:val="24"/>
        </w:rPr>
        <w:t xml:space="preserve"> of federal mo</w:t>
      </w:r>
      <w:r w:rsidR="00E078CC" w:rsidRPr="00340AE0">
        <w:rPr>
          <w:rFonts w:ascii="Times New Roman" w:hAnsi="Times New Roman" w:cs="Times New Roman"/>
          <w:sz w:val="24"/>
          <w:szCs w:val="24"/>
        </w:rPr>
        <w:t>n</w:t>
      </w:r>
      <w:r w:rsidRPr="00340AE0">
        <w:rPr>
          <w:rFonts w:ascii="Times New Roman" w:hAnsi="Times New Roman" w:cs="Times New Roman"/>
          <w:sz w:val="24"/>
          <w:szCs w:val="24"/>
        </w:rPr>
        <w:t xml:space="preserve">ey and insurance in paying for abortion. </w:t>
      </w:r>
      <w:r w:rsidR="00A22E3A" w:rsidRPr="00340AE0">
        <w:rPr>
          <w:rFonts w:ascii="Times New Roman" w:hAnsi="Times New Roman" w:cs="Times New Roman"/>
          <w:sz w:val="24"/>
          <w:szCs w:val="24"/>
        </w:rPr>
        <w:t>For example, Representative Henry Hyde proposed a revision of the Departments of Labor and Health, Education, and Welfare, Appro</w:t>
      </w:r>
      <w:r w:rsidR="00961D87" w:rsidRPr="00340AE0">
        <w:rPr>
          <w:rFonts w:ascii="Times New Roman" w:hAnsi="Times New Roman" w:cs="Times New Roman"/>
          <w:sz w:val="24"/>
          <w:szCs w:val="24"/>
        </w:rPr>
        <w:t>p</w:t>
      </w:r>
      <w:r w:rsidR="00A22E3A" w:rsidRPr="00340AE0">
        <w:rPr>
          <w:rFonts w:ascii="Times New Roman" w:hAnsi="Times New Roman" w:cs="Times New Roman"/>
          <w:sz w:val="24"/>
          <w:szCs w:val="24"/>
        </w:rPr>
        <w:t>riation Act (1977)</w:t>
      </w:r>
      <w:r w:rsidR="00961D87" w:rsidRPr="00340AE0">
        <w:rPr>
          <w:rFonts w:ascii="Times New Roman" w:hAnsi="Times New Roman" w:cs="Times New Roman"/>
          <w:sz w:val="24"/>
          <w:szCs w:val="24"/>
        </w:rPr>
        <w:t>,</w:t>
      </w:r>
      <w:r w:rsidR="00462C28" w:rsidRPr="00340AE0">
        <w:rPr>
          <w:rFonts w:ascii="Times New Roman" w:hAnsi="Times New Roman" w:cs="Times New Roman"/>
          <w:sz w:val="24"/>
          <w:szCs w:val="24"/>
        </w:rPr>
        <w:t xml:space="preserve"> restricting the use of </w:t>
      </w:r>
      <w:r w:rsidR="00961D87" w:rsidRPr="00340AE0">
        <w:rPr>
          <w:rFonts w:ascii="Times New Roman" w:hAnsi="Times New Roman" w:cs="Times New Roman"/>
          <w:sz w:val="24"/>
          <w:szCs w:val="24"/>
        </w:rPr>
        <w:t xml:space="preserve">the </w:t>
      </w:r>
      <w:r w:rsidR="00462C28" w:rsidRPr="00340AE0">
        <w:rPr>
          <w:rFonts w:ascii="Times New Roman" w:hAnsi="Times New Roman" w:cs="Times New Roman"/>
          <w:sz w:val="24"/>
          <w:szCs w:val="24"/>
        </w:rPr>
        <w:t>Medicaid program to pay for abortions. The resulting Hyde amendment demanded the Supreme Court’s differentiation between elective and medically necessary abortions</w:t>
      </w:r>
      <w:r w:rsidR="001E5B2B" w:rsidRPr="00340AE0">
        <w:rPr>
          <w:rFonts w:ascii="Times New Roman" w:hAnsi="Times New Roman" w:cs="Times New Roman"/>
          <w:sz w:val="24"/>
          <w:szCs w:val="24"/>
        </w:rPr>
        <w:t xml:space="preserve"> (</w:t>
      </w:r>
      <w:r w:rsidR="001E5B2B" w:rsidRPr="00340AE0">
        <w:rPr>
          <w:rFonts w:ascii="Times New Roman" w:eastAsia="Times New Roman" w:hAnsi="Times New Roman" w:cs="Times New Roman"/>
          <w:sz w:val="24"/>
          <w:szCs w:val="24"/>
          <w:lang w:eastAsia="en-GB"/>
        </w:rPr>
        <w:t>Shimabukuro, 2018</w:t>
      </w:r>
      <w:r w:rsidR="001E5B2B" w:rsidRPr="00340AE0">
        <w:rPr>
          <w:rFonts w:ascii="Times New Roman" w:hAnsi="Times New Roman" w:cs="Times New Roman"/>
          <w:sz w:val="24"/>
          <w:szCs w:val="24"/>
        </w:rPr>
        <w:t>)</w:t>
      </w:r>
      <w:r w:rsidR="00462C28" w:rsidRPr="00340AE0">
        <w:rPr>
          <w:rFonts w:ascii="Times New Roman" w:hAnsi="Times New Roman" w:cs="Times New Roman"/>
          <w:sz w:val="24"/>
          <w:szCs w:val="24"/>
        </w:rPr>
        <w:t xml:space="preserve">. </w:t>
      </w:r>
      <w:r w:rsidR="00EC277D" w:rsidRPr="00340AE0">
        <w:rPr>
          <w:rFonts w:ascii="Times New Roman" w:hAnsi="Times New Roman" w:cs="Times New Roman"/>
          <w:sz w:val="24"/>
          <w:szCs w:val="24"/>
        </w:rPr>
        <w:t xml:space="preserve">In </w:t>
      </w:r>
      <w:r w:rsidR="00EC277D" w:rsidRPr="00340AE0">
        <w:rPr>
          <w:rFonts w:ascii="Times New Roman" w:hAnsi="Times New Roman" w:cs="Times New Roman"/>
          <w:i/>
          <w:iCs/>
          <w:sz w:val="24"/>
          <w:szCs w:val="24"/>
        </w:rPr>
        <w:t>Beal v. Doe</w:t>
      </w:r>
      <w:r w:rsidR="00EC277D" w:rsidRPr="00340AE0">
        <w:rPr>
          <w:rFonts w:ascii="Times New Roman" w:hAnsi="Times New Roman" w:cs="Times New Roman"/>
          <w:sz w:val="24"/>
          <w:szCs w:val="24"/>
        </w:rPr>
        <w:t xml:space="preserve"> and </w:t>
      </w:r>
      <w:r w:rsidR="00EC277D" w:rsidRPr="00340AE0">
        <w:rPr>
          <w:rFonts w:ascii="Times New Roman" w:hAnsi="Times New Roman" w:cs="Times New Roman"/>
          <w:i/>
          <w:iCs/>
          <w:sz w:val="24"/>
          <w:szCs w:val="24"/>
        </w:rPr>
        <w:t>Maher v. Roe</w:t>
      </w:r>
      <w:r w:rsidR="00EC277D" w:rsidRPr="00340AE0">
        <w:rPr>
          <w:rFonts w:ascii="Times New Roman" w:hAnsi="Times New Roman" w:cs="Times New Roman"/>
          <w:sz w:val="24"/>
          <w:szCs w:val="24"/>
        </w:rPr>
        <w:t>, the Court upheld the state’s lack of constitutional or statutory obligation to fund elective</w:t>
      </w:r>
      <w:r w:rsidR="007B4191" w:rsidRPr="00340AE0">
        <w:rPr>
          <w:rFonts w:ascii="Times New Roman" w:hAnsi="Times New Roman" w:cs="Times New Roman"/>
          <w:sz w:val="24"/>
          <w:szCs w:val="24"/>
        </w:rPr>
        <w:t xml:space="preserve"> and medically necessary</w:t>
      </w:r>
      <w:r w:rsidR="00EC277D" w:rsidRPr="00340AE0">
        <w:rPr>
          <w:rFonts w:ascii="Times New Roman" w:hAnsi="Times New Roman" w:cs="Times New Roman"/>
          <w:sz w:val="24"/>
          <w:szCs w:val="24"/>
        </w:rPr>
        <w:t xml:space="preserve"> abortions</w:t>
      </w:r>
      <w:r w:rsidR="007B4191" w:rsidRPr="00340AE0">
        <w:rPr>
          <w:rFonts w:ascii="Times New Roman" w:hAnsi="Times New Roman" w:cs="Times New Roman"/>
          <w:sz w:val="24"/>
          <w:szCs w:val="24"/>
        </w:rPr>
        <w:t xml:space="preserve">, declaring the Hyde amendment constitutional. </w:t>
      </w:r>
      <w:r w:rsidR="00EC277D" w:rsidRPr="00340AE0">
        <w:rPr>
          <w:rFonts w:ascii="Times New Roman" w:hAnsi="Times New Roman" w:cs="Times New Roman"/>
          <w:sz w:val="24"/>
          <w:szCs w:val="24"/>
        </w:rPr>
        <w:t xml:space="preserve"> </w:t>
      </w:r>
    </w:p>
    <w:p w14:paraId="4E2DA6BB" w14:textId="5FF708B8" w:rsidR="008E6802" w:rsidRPr="00340AE0" w:rsidRDefault="008C59C5" w:rsidP="00340AE0">
      <w:pPr>
        <w:spacing w:after="0" w:line="480" w:lineRule="auto"/>
        <w:ind w:firstLine="720"/>
        <w:contextualSpacing/>
        <w:rPr>
          <w:rFonts w:ascii="Times New Roman" w:hAnsi="Times New Roman" w:cs="Times New Roman"/>
          <w:sz w:val="24"/>
          <w:szCs w:val="24"/>
        </w:rPr>
      </w:pPr>
      <w:r w:rsidRPr="00340AE0">
        <w:rPr>
          <w:rFonts w:ascii="Times New Roman" w:hAnsi="Times New Roman" w:cs="Times New Roman"/>
          <w:sz w:val="24"/>
          <w:szCs w:val="24"/>
        </w:rPr>
        <w:t>In conclusion, an evaluation of the history of abortion highlights state's intention to prohibit the act, undermining fundamental women's right</w:t>
      </w:r>
      <w:r w:rsidRPr="00340AE0">
        <w:rPr>
          <w:rFonts w:ascii="Times New Roman" w:hAnsi="Times New Roman" w:cs="Times New Roman"/>
          <w:sz w:val="24"/>
          <w:szCs w:val="24"/>
        </w:rPr>
        <w:t xml:space="preserve">s. </w:t>
      </w:r>
      <w:r w:rsidR="002967F6" w:rsidRPr="00340AE0">
        <w:rPr>
          <w:rFonts w:ascii="Times New Roman" w:hAnsi="Times New Roman" w:cs="Times New Roman"/>
          <w:sz w:val="24"/>
          <w:szCs w:val="24"/>
        </w:rPr>
        <w:t xml:space="preserve">The latest </w:t>
      </w:r>
      <w:r w:rsidRPr="00340AE0">
        <w:rPr>
          <w:rFonts w:ascii="Times New Roman" w:hAnsi="Times New Roman" w:cs="Times New Roman"/>
          <w:sz w:val="24"/>
          <w:szCs w:val="24"/>
        </w:rPr>
        <w:t xml:space="preserve">legislative and judicial </w:t>
      </w:r>
      <w:r w:rsidRPr="00340AE0">
        <w:rPr>
          <w:rFonts w:ascii="Times New Roman" w:hAnsi="Times New Roman" w:cs="Times New Roman"/>
          <w:sz w:val="24"/>
          <w:szCs w:val="24"/>
        </w:rPr>
        <w:lastRenderedPageBreak/>
        <w:t xml:space="preserve">issue on abortion was recorded in 2022 in </w:t>
      </w:r>
      <w:r w:rsidRPr="00340AE0">
        <w:rPr>
          <w:rFonts w:ascii="Times New Roman" w:hAnsi="Times New Roman" w:cs="Times New Roman"/>
          <w:i/>
          <w:iCs/>
          <w:sz w:val="24"/>
          <w:szCs w:val="24"/>
        </w:rPr>
        <w:t>Dobbs v. Jackson Women’s Health Organization</w:t>
      </w:r>
      <w:r w:rsidRPr="00340AE0">
        <w:rPr>
          <w:rFonts w:ascii="Times New Roman" w:hAnsi="Times New Roman" w:cs="Times New Roman"/>
          <w:sz w:val="24"/>
          <w:szCs w:val="24"/>
        </w:rPr>
        <w:t xml:space="preserve">, which overturned </w:t>
      </w:r>
      <w:r w:rsidRPr="00340AE0">
        <w:rPr>
          <w:rFonts w:ascii="Times New Roman" w:hAnsi="Times New Roman" w:cs="Times New Roman"/>
          <w:i/>
          <w:iCs/>
          <w:sz w:val="24"/>
          <w:szCs w:val="24"/>
        </w:rPr>
        <w:t xml:space="preserve">Roe </w:t>
      </w:r>
      <w:r w:rsidRPr="00340AE0">
        <w:rPr>
          <w:rFonts w:ascii="Times New Roman" w:hAnsi="Times New Roman" w:cs="Times New Roman"/>
          <w:sz w:val="24"/>
          <w:szCs w:val="24"/>
        </w:rPr>
        <w:t xml:space="preserve">despite its application as a precedent for almost 50 years. </w:t>
      </w:r>
      <w:r w:rsidRPr="00340AE0">
        <w:rPr>
          <w:rFonts w:ascii="Times New Roman" w:hAnsi="Times New Roman" w:cs="Times New Roman"/>
          <w:sz w:val="24"/>
          <w:szCs w:val="24"/>
        </w:rPr>
        <w:t>While Roe allowed abortion for up to 23 weeks, t</w:t>
      </w:r>
      <w:r w:rsidRPr="00340AE0">
        <w:rPr>
          <w:rFonts w:ascii="Times New Roman" w:hAnsi="Times New Roman" w:cs="Times New Roman"/>
          <w:sz w:val="24"/>
          <w:szCs w:val="24"/>
        </w:rPr>
        <w:t xml:space="preserve">he High Court </w:t>
      </w:r>
      <w:r w:rsidRPr="00340AE0">
        <w:rPr>
          <w:rFonts w:ascii="Times New Roman" w:hAnsi="Times New Roman" w:cs="Times New Roman"/>
          <w:sz w:val="24"/>
          <w:szCs w:val="24"/>
        </w:rPr>
        <w:t xml:space="preserve">upheld </w:t>
      </w:r>
      <w:r w:rsidRPr="00340AE0">
        <w:rPr>
          <w:rFonts w:ascii="Times New Roman" w:hAnsi="Times New Roman" w:cs="Times New Roman"/>
          <w:sz w:val="24"/>
          <w:szCs w:val="24"/>
        </w:rPr>
        <w:t>a Mississippi law illegalizing abortion past 15 weeks of pregnancy</w:t>
      </w:r>
      <w:r w:rsidRPr="00340AE0">
        <w:rPr>
          <w:rFonts w:ascii="Times New Roman" w:hAnsi="Times New Roman" w:cs="Times New Roman"/>
          <w:sz w:val="24"/>
          <w:szCs w:val="24"/>
        </w:rPr>
        <w:t xml:space="preserve">, overturning </w:t>
      </w:r>
      <w:r w:rsidRPr="00340AE0">
        <w:rPr>
          <w:rFonts w:ascii="Times New Roman" w:hAnsi="Times New Roman" w:cs="Times New Roman"/>
          <w:i/>
          <w:iCs/>
          <w:sz w:val="24"/>
          <w:szCs w:val="24"/>
        </w:rPr>
        <w:t xml:space="preserve">Roe </w:t>
      </w:r>
      <w:r w:rsidRPr="00340AE0">
        <w:rPr>
          <w:rFonts w:ascii="Times New Roman" w:hAnsi="Times New Roman" w:cs="Times New Roman"/>
          <w:sz w:val="24"/>
          <w:szCs w:val="24"/>
        </w:rPr>
        <w:t xml:space="preserve">and </w:t>
      </w:r>
      <w:r w:rsidRPr="00340AE0">
        <w:rPr>
          <w:rFonts w:ascii="Times New Roman" w:hAnsi="Times New Roman" w:cs="Times New Roman"/>
          <w:i/>
          <w:iCs/>
          <w:sz w:val="24"/>
          <w:szCs w:val="24"/>
        </w:rPr>
        <w:t>Casey</w:t>
      </w:r>
      <w:r w:rsidRPr="00340AE0">
        <w:rPr>
          <w:rFonts w:ascii="Times New Roman" w:hAnsi="Times New Roman" w:cs="Times New Roman"/>
          <w:sz w:val="24"/>
          <w:szCs w:val="24"/>
        </w:rPr>
        <w:t xml:space="preserve">. </w:t>
      </w:r>
      <w:r w:rsidR="008625A9" w:rsidRPr="00340AE0">
        <w:rPr>
          <w:rFonts w:ascii="Times New Roman" w:hAnsi="Times New Roman" w:cs="Times New Roman"/>
          <w:sz w:val="24"/>
          <w:szCs w:val="24"/>
        </w:rPr>
        <w:t xml:space="preserve">Besides undermining women’s fundamental rights to abortion, the decision will </w:t>
      </w:r>
      <w:r w:rsidRPr="00340AE0">
        <w:rPr>
          <w:rFonts w:ascii="Times New Roman" w:hAnsi="Times New Roman" w:cs="Times New Roman"/>
          <w:sz w:val="24"/>
          <w:szCs w:val="24"/>
        </w:rPr>
        <w:t xml:space="preserve">encourage ban </w:t>
      </w:r>
      <w:r w:rsidR="008625A9" w:rsidRPr="00340AE0">
        <w:rPr>
          <w:rFonts w:ascii="Times New Roman" w:hAnsi="Times New Roman" w:cs="Times New Roman"/>
          <w:sz w:val="24"/>
          <w:szCs w:val="24"/>
        </w:rPr>
        <w:t xml:space="preserve">and criminalization </w:t>
      </w:r>
      <w:r w:rsidRPr="00340AE0">
        <w:rPr>
          <w:rFonts w:ascii="Times New Roman" w:hAnsi="Times New Roman" w:cs="Times New Roman"/>
          <w:sz w:val="24"/>
          <w:szCs w:val="24"/>
        </w:rPr>
        <w:t>a</w:t>
      </w:r>
      <w:r w:rsidR="008625A9" w:rsidRPr="00340AE0">
        <w:rPr>
          <w:rFonts w:ascii="Times New Roman" w:hAnsi="Times New Roman" w:cs="Times New Roman"/>
          <w:sz w:val="24"/>
          <w:szCs w:val="24"/>
        </w:rPr>
        <w:t>c</w:t>
      </w:r>
      <w:r w:rsidRPr="00340AE0">
        <w:rPr>
          <w:rFonts w:ascii="Times New Roman" w:hAnsi="Times New Roman" w:cs="Times New Roman"/>
          <w:sz w:val="24"/>
          <w:szCs w:val="24"/>
        </w:rPr>
        <w:t>ross several states, forci</w:t>
      </w:r>
      <w:r w:rsidRPr="00340AE0">
        <w:rPr>
          <w:rFonts w:ascii="Times New Roman" w:hAnsi="Times New Roman" w:cs="Times New Roman"/>
          <w:sz w:val="24"/>
          <w:szCs w:val="24"/>
        </w:rPr>
        <w:t>ng women to travel across counties or countries to procure the same</w:t>
      </w:r>
      <w:r w:rsidR="008625A9" w:rsidRPr="00340AE0">
        <w:rPr>
          <w:rFonts w:ascii="Times New Roman" w:hAnsi="Times New Roman" w:cs="Times New Roman"/>
          <w:sz w:val="24"/>
          <w:szCs w:val="24"/>
        </w:rPr>
        <w:t xml:space="preserve"> as evidenced in the 19</w:t>
      </w:r>
      <w:r w:rsidR="008625A9" w:rsidRPr="00340AE0">
        <w:rPr>
          <w:rFonts w:ascii="Times New Roman" w:hAnsi="Times New Roman" w:cs="Times New Roman"/>
          <w:sz w:val="24"/>
          <w:szCs w:val="24"/>
          <w:vertAlign w:val="superscript"/>
        </w:rPr>
        <w:t>th</w:t>
      </w:r>
      <w:r w:rsidR="008625A9" w:rsidRPr="00340AE0">
        <w:rPr>
          <w:rFonts w:ascii="Times New Roman" w:hAnsi="Times New Roman" w:cs="Times New Roman"/>
          <w:sz w:val="24"/>
          <w:szCs w:val="24"/>
        </w:rPr>
        <w:t xml:space="preserve"> century.</w:t>
      </w:r>
    </w:p>
    <w:p w14:paraId="1E5B9DB3"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731FEF0F"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777631B1"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70D28AC8"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5309FB6D"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23B0B401"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1E810957"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3444479A"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37082D38"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6930E86D"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193C7D5D"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2677B896"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1394F22F"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45FE054C"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45650037"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224A30EB"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1BF25222"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1CE4BCEB" w14:textId="77777777" w:rsidR="001F45F3" w:rsidRPr="00340AE0" w:rsidRDefault="001F45F3" w:rsidP="00340AE0">
      <w:pPr>
        <w:spacing w:after="0" w:line="480" w:lineRule="auto"/>
        <w:contextualSpacing/>
        <w:jc w:val="center"/>
        <w:rPr>
          <w:rFonts w:ascii="Times New Roman" w:hAnsi="Times New Roman" w:cs="Times New Roman"/>
          <w:b/>
          <w:bCs/>
          <w:sz w:val="24"/>
          <w:szCs w:val="24"/>
        </w:rPr>
      </w:pPr>
    </w:p>
    <w:p w14:paraId="23167368" w14:textId="3A45A557" w:rsidR="008625A9" w:rsidRPr="00340AE0" w:rsidRDefault="008C59C5" w:rsidP="00340AE0">
      <w:pPr>
        <w:spacing w:after="0" w:line="480" w:lineRule="auto"/>
        <w:contextualSpacing/>
        <w:jc w:val="center"/>
        <w:rPr>
          <w:rFonts w:ascii="Times New Roman" w:hAnsi="Times New Roman" w:cs="Times New Roman"/>
          <w:b/>
          <w:bCs/>
          <w:sz w:val="24"/>
          <w:szCs w:val="24"/>
        </w:rPr>
      </w:pPr>
      <w:r w:rsidRPr="00340AE0">
        <w:rPr>
          <w:rFonts w:ascii="Times New Roman" w:hAnsi="Times New Roman" w:cs="Times New Roman"/>
          <w:b/>
          <w:bCs/>
          <w:sz w:val="24"/>
          <w:szCs w:val="24"/>
        </w:rPr>
        <w:lastRenderedPageBreak/>
        <w:t>References</w:t>
      </w:r>
    </w:p>
    <w:p w14:paraId="0B6ECCCC" w14:textId="77777777" w:rsidR="00551875" w:rsidRPr="00340AE0" w:rsidRDefault="008C59C5" w:rsidP="00340AE0">
      <w:pPr>
        <w:spacing w:after="0" w:line="480" w:lineRule="auto"/>
        <w:ind w:left="720" w:hanging="720"/>
        <w:contextualSpacing/>
        <w:rPr>
          <w:rStyle w:val="httpsdoiorg101186s12978-022-01490-y"/>
          <w:rFonts w:ascii="Times New Roman" w:hAnsi="Times New Roman" w:cs="Times New Roman"/>
          <w:sz w:val="24"/>
          <w:szCs w:val="24"/>
        </w:rPr>
      </w:pPr>
      <w:r w:rsidRPr="00340AE0">
        <w:rPr>
          <w:rFonts w:ascii="Times New Roman" w:hAnsi="Times New Roman" w:cs="Times New Roman"/>
          <w:sz w:val="24"/>
          <w:szCs w:val="24"/>
        </w:rPr>
        <w:t>Coen-Sanchez, K., Ebenso, B., El-Mowafi, I. M., Berghs, M., Idriss-Wheeler, D., &amp;</w:t>
      </w:r>
      <w:r w:rsidRPr="00340AE0">
        <w:rPr>
          <w:rFonts w:ascii="Times New Roman" w:hAnsi="Times New Roman" w:cs="Times New Roman"/>
          <w:sz w:val="24"/>
          <w:szCs w:val="24"/>
        </w:rPr>
        <w:t xml:space="preserve"> Yaya, S. (2022). Repercussions of overturning </w:t>
      </w:r>
      <w:r w:rsidRPr="00340AE0">
        <w:rPr>
          <w:rFonts w:ascii="Times New Roman" w:hAnsi="Times New Roman" w:cs="Times New Roman"/>
          <w:i/>
          <w:iCs/>
          <w:sz w:val="24"/>
          <w:szCs w:val="24"/>
        </w:rPr>
        <w:t>Roe v. Wade</w:t>
      </w:r>
      <w:r w:rsidRPr="00340AE0">
        <w:rPr>
          <w:rFonts w:ascii="Times New Roman" w:hAnsi="Times New Roman" w:cs="Times New Roman"/>
          <w:sz w:val="24"/>
          <w:szCs w:val="24"/>
        </w:rPr>
        <w:t xml:space="preserve"> for women across systems and beyond borders. </w:t>
      </w:r>
      <w:r w:rsidRPr="00340AE0">
        <w:rPr>
          <w:rStyle w:val="Emphasis"/>
          <w:rFonts w:ascii="Times New Roman" w:hAnsi="Times New Roman" w:cs="Times New Roman"/>
          <w:sz w:val="24"/>
          <w:szCs w:val="24"/>
        </w:rPr>
        <w:t>Reproductive Health</w:t>
      </w:r>
      <w:r w:rsidRPr="00340AE0">
        <w:rPr>
          <w:rFonts w:ascii="Times New Roman" w:hAnsi="Times New Roman" w:cs="Times New Roman"/>
          <w:sz w:val="24"/>
          <w:szCs w:val="24"/>
        </w:rPr>
        <w:t xml:space="preserve">, </w:t>
      </w:r>
      <w:r w:rsidRPr="00340AE0">
        <w:rPr>
          <w:rStyle w:val="Emphasis"/>
          <w:rFonts w:ascii="Times New Roman" w:hAnsi="Times New Roman" w:cs="Times New Roman"/>
          <w:sz w:val="24"/>
          <w:szCs w:val="24"/>
        </w:rPr>
        <w:t>19</w:t>
      </w:r>
      <w:r w:rsidRPr="00340AE0">
        <w:rPr>
          <w:rFonts w:ascii="Times New Roman" w:hAnsi="Times New Roman" w:cs="Times New Roman"/>
          <w:sz w:val="24"/>
          <w:szCs w:val="24"/>
        </w:rPr>
        <w:t xml:space="preserve">(1). </w:t>
      </w:r>
      <w:hyperlink r:id="rId6" w:history="1">
        <w:r w:rsidRPr="00340AE0">
          <w:rPr>
            <w:rStyle w:val="Hyperlink"/>
            <w:rFonts w:ascii="Times New Roman" w:hAnsi="Times New Roman" w:cs="Times New Roman"/>
            <w:sz w:val="24"/>
            <w:szCs w:val="24"/>
          </w:rPr>
          <w:t>https://doi.org/10.1186/s12978-022-01490-y</w:t>
        </w:r>
      </w:hyperlink>
      <w:r w:rsidRPr="00340AE0">
        <w:rPr>
          <w:rStyle w:val="httpsdoiorg101186s12978-022-01490-y"/>
          <w:rFonts w:ascii="Times New Roman" w:hAnsi="Times New Roman" w:cs="Times New Roman"/>
          <w:sz w:val="24"/>
          <w:szCs w:val="24"/>
        </w:rPr>
        <w:t xml:space="preserve"> </w:t>
      </w:r>
    </w:p>
    <w:p w14:paraId="40C2B9D8" w14:textId="77777777" w:rsidR="0043765E" w:rsidRPr="00340AE0" w:rsidRDefault="008C59C5" w:rsidP="00340AE0">
      <w:pPr>
        <w:spacing w:after="0" w:line="480" w:lineRule="auto"/>
        <w:ind w:left="720" w:hanging="720"/>
        <w:contextualSpacing/>
        <w:rPr>
          <w:rStyle w:val="httpsdoiorg101016jajog202207033"/>
          <w:rFonts w:ascii="Times New Roman" w:hAnsi="Times New Roman" w:cs="Times New Roman"/>
          <w:sz w:val="24"/>
          <w:szCs w:val="24"/>
        </w:rPr>
      </w:pPr>
      <w:r w:rsidRPr="00340AE0">
        <w:rPr>
          <w:rFonts w:ascii="Times New Roman" w:hAnsi="Times New Roman" w:cs="Times New Roman"/>
          <w:sz w:val="24"/>
          <w:szCs w:val="24"/>
        </w:rPr>
        <w:t>Espey</w:t>
      </w:r>
      <w:r w:rsidRPr="00340AE0">
        <w:rPr>
          <w:rFonts w:ascii="Times New Roman" w:hAnsi="Times New Roman" w:cs="Times New Roman"/>
          <w:sz w:val="24"/>
          <w:szCs w:val="24"/>
        </w:rPr>
        <w:t xml:space="preserve">, E., Haider, S., Stone, J., Gyamfi-Bannerman, C., &amp; Steinauer, J. (2022). Now is the time to stand up for reproductive justice and abortion access. </w:t>
      </w:r>
      <w:r w:rsidRPr="00340AE0">
        <w:rPr>
          <w:rStyle w:val="Emphasis"/>
          <w:rFonts w:ascii="Times New Roman" w:hAnsi="Times New Roman" w:cs="Times New Roman"/>
          <w:sz w:val="24"/>
          <w:szCs w:val="24"/>
        </w:rPr>
        <w:t>American Journal of Obstetrics and Gynecology</w:t>
      </w:r>
      <w:r w:rsidRPr="00340AE0">
        <w:rPr>
          <w:rFonts w:ascii="Times New Roman" w:hAnsi="Times New Roman" w:cs="Times New Roman"/>
          <w:sz w:val="24"/>
          <w:szCs w:val="24"/>
        </w:rPr>
        <w:t xml:space="preserve">. </w:t>
      </w:r>
      <w:hyperlink r:id="rId7" w:history="1">
        <w:r w:rsidRPr="00340AE0">
          <w:rPr>
            <w:rStyle w:val="Hyperlink"/>
            <w:rFonts w:ascii="Times New Roman" w:hAnsi="Times New Roman" w:cs="Times New Roman"/>
            <w:sz w:val="24"/>
            <w:szCs w:val="24"/>
          </w:rPr>
          <w:t>h</w:t>
        </w:r>
        <w:r w:rsidRPr="00340AE0">
          <w:rPr>
            <w:rStyle w:val="Hyperlink"/>
            <w:rFonts w:ascii="Times New Roman" w:hAnsi="Times New Roman" w:cs="Times New Roman"/>
            <w:sz w:val="24"/>
            <w:szCs w:val="24"/>
          </w:rPr>
          <w:t>ttps://doi.org/10.1016/j.ajog.2022.07.033</w:t>
        </w:r>
      </w:hyperlink>
      <w:r w:rsidRPr="00340AE0">
        <w:rPr>
          <w:rStyle w:val="httpsdoiorg101016jajog202207033"/>
          <w:rFonts w:ascii="Times New Roman" w:hAnsi="Times New Roman" w:cs="Times New Roman"/>
          <w:sz w:val="24"/>
          <w:szCs w:val="24"/>
        </w:rPr>
        <w:t xml:space="preserve"> </w:t>
      </w:r>
    </w:p>
    <w:p w14:paraId="22724145" w14:textId="414B0315" w:rsidR="0043765E" w:rsidRPr="00340AE0" w:rsidRDefault="008C59C5" w:rsidP="00340AE0">
      <w:pPr>
        <w:spacing w:after="0" w:line="480" w:lineRule="auto"/>
        <w:ind w:left="720" w:hanging="720"/>
        <w:contextualSpacing/>
        <w:rPr>
          <w:rStyle w:val="httpsdoiorg101016jajog202207033"/>
          <w:rFonts w:ascii="Times New Roman" w:hAnsi="Times New Roman" w:cs="Times New Roman"/>
          <w:sz w:val="24"/>
          <w:szCs w:val="24"/>
        </w:rPr>
      </w:pPr>
      <w:r w:rsidRPr="00340AE0">
        <w:rPr>
          <w:rFonts w:ascii="Times New Roman" w:hAnsi="Times New Roman" w:cs="Times New Roman"/>
          <w:sz w:val="24"/>
          <w:szCs w:val="24"/>
        </w:rPr>
        <w:t xml:space="preserve">Jaffe, S. (2021). US Supreme Court expected to weaken abortion rights. </w:t>
      </w:r>
      <w:r w:rsidRPr="00340AE0">
        <w:rPr>
          <w:rStyle w:val="Emphasis"/>
          <w:rFonts w:ascii="Times New Roman" w:hAnsi="Times New Roman" w:cs="Times New Roman"/>
          <w:sz w:val="24"/>
          <w:szCs w:val="24"/>
        </w:rPr>
        <w:t>The Lancet</w:t>
      </w:r>
      <w:r w:rsidRPr="00340AE0">
        <w:rPr>
          <w:rFonts w:ascii="Times New Roman" w:hAnsi="Times New Roman" w:cs="Times New Roman"/>
          <w:sz w:val="24"/>
          <w:szCs w:val="24"/>
        </w:rPr>
        <w:t xml:space="preserve">, </w:t>
      </w:r>
      <w:r w:rsidRPr="00340AE0">
        <w:rPr>
          <w:rStyle w:val="Emphasis"/>
          <w:rFonts w:ascii="Times New Roman" w:hAnsi="Times New Roman" w:cs="Times New Roman"/>
          <w:sz w:val="24"/>
          <w:szCs w:val="24"/>
        </w:rPr>
        <w:t>398</w:t>
      </w:r>
      <w:r w:rsidRPr="00340AE0">
        <w:rPr>
          <w:rFonts w:ascii="Times New Roman" w:hAnsi="Times New Roman" w:cs="Times New Roman"/>
          <w:sz w:val="24"/>
          <w:szCs w:val="24"/>
        </w:rPr>
        <w:t xml:space="preserve">(10317), 2137-2138. </w:t>
      </w:r>
      <w:hyperlink r:id="rId8" w:history="1">
        <w:r w:rsidRPr="00340AE0">
          <w:rPr>
            <w:rStyle w:val="Hyperlink"/>
            <w:rFonts w:ascii="Times New Roman" w:hAnsi="Times New Roman" w:cs="Times New Roman"/>
            <w:sz w:val="24"/>
            <w:szCs w:val="24"/>
          </w:rPr>
          <w:t>https://doi.org/10.1016/s0140-6736(21)02782-3</w:t>
        </w:r>
      </w:hyperlink>
      <w:r w:rsidRPr="00340AE0">
        <w:rPr>
          <w:rStyle w:val="httpsdoiorg101016s0140-67362102782-3"/>
          <w:rFonts w:ascii="Times New Roman" w:hAnsi="Times New Roman" w:cs="Times New Roman"/>
          <w:sz w:val="24"/>
          <w:szCs w:val="24"/>
        </w:rPr>
        <w:t xml:space="preserve"> </w:t>
      </w:r>
    </w:p>
    <w:p w14:paraId="62687581" w14:textId="77777777" w:rsidR="00551875" w:rsidRPr="00340AE0" w:rsidRDefault="008C59C5" w:rsidP="00340AE0">
      <w:pPr>
        <w:spacing w:after="0" w:line="480" w:lineRule="auto"/>
        <w:ind w:left="720" w:hanging="720"/>
        <w:contextualSpacing/>
        <w:rPr>
          <w:rStyle w:val="httpsdoiorg101371journalpone0257360"/>
          <w:rFonts w:ascii="Times New Roman" w:hAnsi="Times New Roman" w:cs="Times New Roman"/>
          <w:sz w:val="24"/>
          <w:szCs w:val="24"/>
        </w:rPr>
      </w:pPr>
      <w:r w:rsidRPr="00340AE0">
        <w:rPr>
          <w:rFonts w:ascii="Times New Roman" w:hAnsi="Times New Roman" w:cs="Times New Roman"/>
          <w:sz w:val="24"/>
          <w:szCs w:val="24"/>
        </w:rPr>
        <w:t xml:space="preserve">Moore, B., Van der Meulen Rodgers, Y., Coast, E., Lattof, S. R., &amp; Poss, C. (2021). History and scientific background on the economics of abortion. </w:t>
      </w:r>
      <w:r w:rsidRPr="00340AE0">
        <w:rPr>
          <w:rStyle w:val="Emphasis"/>
          <w:rFonts w:ascii="Times New Roman" w:hAnsi="Times New Roman" w:cs="Times New Roman"/>
          <w:sz w:val="24"/>
          <w:szCs w:val="24"/>
        </w:rPr>
        <w:t>PLOS ONE</w:t>
      </w:r>
      <w:r w:rsidRPr="00340AE0">
        <w:rPr>
          <w:rFonts w:ascii="Times New Roman" w:hAnsi="Times New Roman" w:cs="Times New Roman"/>
          <w:sz w:val="24"/>
          <w:szCs w:val="24"/>
        </w:rPr>
        <w:t xml:space="preserve">, </w:t>
      </w:r>
      <w:r w:rsidRPr="00340AE0">
        <w:rPr>
          <w:rStyle w:val="Emphasis"/>
          <w:rFonts w:ascii="Times New Roman" w:hAnsi="Times New Roman" w:cs="Times New Roman"/>
          <w:sz w:val="24"/>
          <w:szCs w:val="24"/>
        </w:rPr>
        <w:t>16</w:t>
      </w:r>
      <w:r w:rsidRPr="00340AE0">
        <w:rPr>
          <w:rFonts w:ascii="Times New Roman" w:hAnsi="Times New Roman" w:cs="Times New Roman"/>
          <w:sz w:val="24"/>
          <w:szCs w:val="24"/>
        </w:rPr>
        <w:t xml:space="preserve">(9), e0257360. </w:t>
      </w:r>
      <w:hyperlink r:id="rId9" w:history="1">
        <w:r w:rsidRPr="00340AE0">
          <w:rPr>
            <w:rStyle w:val="Hyperlink"/>
            <w:rFonts w:ascii="Times New Roman" w:hAnsi="Times New Roman" w:cs="Times New Roman"/>
            <w:sz w:val="24"/>
            <w:szCs w:val="24"/>
          </w:rPr>
          <w:t>https://doi.org/10</w:t>
        </w:r>
        <w:r w:rsidRPr="00340AE0">
          <w:rPr>
            <w:rStyle w:val="Hyperlink"/>
            <w:rFonts w:ascii="Times New Roman" w:hAnsi="Times New Roman" w:cs="Times New Roman"/>
            <w:sz w:val="24"/>
            <w:szCs w:val="24"/>
          </w:rPr>
          <w:t>.1371/journal.pone.0257360</w:t>
        </w:r>
      </w:hyperlink>
      <w:r w:rsidRPr="00340AE0">
        <w:rPr>
          <w:rStyle w:val="httpsdoiorg101371journalpone0257360"/>
          <w:rFonts w:ascii="Times New Roman" w:hAnsi="Times New Roman" w:cs="Times New Roman"/>
          <w:sz w:val="24"/>
          <w:szCs w:val="24"/>
        </w:rPr>
        <w:t xml:space="preserve"> </w:t>
      </w:r>
    </w:p>
    <w:p w14:paraId="5C70C907" w14:textId="77777777" w:rsidR="00551875" w:rsidRPr="00340AE0" w:rsidRDefault="008C59C5" w:rsidP="00340AE0">
      <w:pPr>
        <w:spacing w:after="0" w:line="480" w:lineRule="auto"/>
        <w:ind w:left="720" w:hanging="720"/>
        <w:contextualSpacing/>
        <w:rPr>
          <w:rFonts w:ascii="Times New Roman" w:eastAsia="Times New Roman" w:hAnsi="Times New Roman" w:cs="Times New Roman"/>
          <w:sz w:val="24"/>
          <w:szCs w:val="24"/>
          <w:lang w:eastAsia="en-GB"/>
        </w:rPr>
      </w:pPr>
      <w:r w:rsidRPr="00340AE0">
        <w:rPr>
          <w:rFonts w:ascii="Times New Roman" w:eastAsia="Times New Roman" w:hAnsi="Times New Roman" w:cs="Times New Roman"/>
          <w:sz w:val="24"/>
          <w:szCs w:val="24"/>
          <w:lang w:eastAsia="en-GB"/>
        </w:rPr>
        <w:t xml:space="preserve">Shimabukuro, J. O. (2018). Abortion: Judicial history and legislative responses. </w:t>
      </w:r>
      <w:r w:rsidRPr="00340AE0">
        <w:rPr>
          <w:rFonts w:ascii="Times New Roman" w:eastAsia="Times New Roman" w:hAnsi="Times New Roman" w:cs="Times New Roman"/>
          <w:i/>
          <w:iCs/>
          <w:sz w:val="24"/>
          <w:szCs w:val="24"/>
          <w:lang w:eastAsia="en-GB"/>
        </w:rPr>
        <w:t>Judicial History, Legislation and FAQS</w:t>
      </w:r>
      <w:r w:rsidRPr="00340AE0">
        <w:rPr>
          <w:rFonts w:ascii="Times New Roman" w:eastAsia="Times New Roman" w:hAnsi="Times New Roman" w:cs="Times New Roman"/>
          <w:i/>
          <w:iCs/>
          <w:sz w:val="24"/>
          <w:szCs w:val="24"/>
          <w:lang w:eastAsia="en-GB"/>
        </w:rPr>
        <w:t xml:space="preserve"> in Congressional Research Service</w:t>
      </w:r>
      <w:r w:rsidRPr="00340AE0">
        <w:rPr>
          <w:rFonts w:ascii="Times New Roman" w:eastAsia="Times New Roman" w:hAnsi="Times New Roman" w:cs="Times New Roman"/>
          <w:sz w:val="24"/>
          <w:szCs w:val="24"/>
          <w:lang w:eastAsia="en-GB"/>
        </w:rPr>
        <w:t>.</w:t>
      </w:r>
    </w:p>
    <w:p w14:paraId="6DDCF259" w14:textId="77777777" w:rsidR="00551875" w:rsidRPr="00340AE0" w:rsidRDefault="008C59C5" w:rsidP="00340AE0">
      <w:pPr>
        <w:spacing w:after="0" w:line="480" w:lineRule="auto"/>
        <w:ind w:left="720" w:hanging="720"/>
        <w:contextualSpacing/>
        <w:rPr>
          <w:rFonts w:ascii="Times New Roman" w:hAnsi="Times New Roman" w:cs="Times New Roman"/>
          <w:sz w:val="24"/>
          <w:szCs w:val="24"/>
        </w:rPr>
      </w:pPr>
      <w:r w:rsidRPr="00340AE0">
        <w:rPr>
          <w:rFonts w:ascii="Times New Roman" w:hAnsi="Times New Roman" w:cs="Times New Roman"/>
          <w:sz w:val="24"/>
          <w:szCs w:val="24"/>
        </w:rPr>
        <w:t>Whittum, M., &amp; Rapkin</w:t>
      </w:r>
      <w:r w:rsidRPr="00340AE0">
        <w:rPr>
          <w:rFonts w:ascii="Times New Roman" w:hAnsi="Times New Roman" w:cs="Times New Roman"/>
          <w:sz w:val="24"/>
          <w:szCs w:val="24"/>
        </w:rPr>
        <w:t xml:space="preserve">, R. (2022). History of abortion legislation in the United States. </w:t>
      </w:r>
      <w:r w:rsidRPr="00340AE0">
        <w:rPr>
          <w:rStyle w:val="Emphasis"/>
          <w:rFonts w:ascii="Times New Roman" w:hAnsi="Times New Roman" w:cs="Times New Roman"/>
          <w:sz w:val="24"/>
          <w:szCs w:val="24"/>
        </w:rPr>
        <w:t>Journal of Gynecologic Surgery</w:t>
      </w:r>
      <w:r w:rsidRPr="00340AE0">
        <w:rPr>
          <w:rFonts w:ascii="Times New Roman" w:hAnsi="Times New Roman" w:cs="Times New Roman"/>
          <w:sz w:val="24"/>
          <w:szCs w:val="24"/>
        </w:rPr>
        <w:t xml:space="preserve">, </w:t>
      </w:r>
      <w:r w:rsidRPr="00340AE0">
        <w:rPr>
          <w:rStyle w:val="Emphasis"/>
          <w:rFonts w:ascii="Times New Roman" w:hAnsi="Times New Roman" w:cs="Times New Roman"/>
          <w:sz w:val="24"/>
          <w:szCs w:val="24"/>
        </w:rPr>
        <w:t>38</w:t>
      </w:r>
      <w:r w:rsidRPr="00340AE0">
        <w:rPr>
          <w:rFonts w:ascii="Times New Roman" w:hAnsi="Times New Roman" w:cs="Times New Roman"/>
          <w:sz w:val="24"/>
          <w:szCs w:val="24"/>
        </w:rPr>
        <w:t xml:space="preserve">(5), 320-323. </w:t>
      </w:r>
      <w:hyperlink r:id="rId10" w:history="1">
        <w:r w:rsidRPr="00340AE0">
          <w:rPr>
            <w:rStyle w:val="Hyperlink"/>
            <w:rFonts w:ascii="Times New Roman" w:hAnsi="Times New Roman" w:cs="Times New Roman"/>
            <w:sz w:val="24"/>
            <w:szCs w:val="24"/>
          </w:rPr>
          <w:t>https://doi.org/10.1089/gyn.2022.0060</w:t>
        </w:r>
      </w:hyperlink>
      <w:r w:rsidRPr="00340AE0">
        <w:rPr>
          <w:rStyle w:val="httpsdoiorg101089gyn20220060"/>
          <w:rFonts w:ascii="Times New Roman" w:hAnsi="Times New Roman" w:cs="Times New Roman"/>
          <w:sz w:val="24"/>
          <w:szCs w:val="24"/>
        </w:rPr>
        <w:t xml:space="preserve"> </w:t>
      </w:r>
    </w:p>
    <w:sectPr w:rsidR="00551875" w:rsidRPr="00340AE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60705" w14:textId="77777777" w:rsidR="008C59C5" w:rsidRDefault="008C59C5">
      <w:pPr>
        <w:spacing w:after="0" w:line="240" w:lineRule="auto"/>
      </w:pPr>
      <w:r>
        <w:separator/>
      </w:r>
    </w:p>
  </w:endnote>
  <w:endnote w:type="continuationSeparator" w:id="0">
    <w:p w14:paraId="29769010" w14:textId="77777777" w:rsidR="008C59C5" w:rsidRDefault="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D327" w14:textId="77777777" w:rsidR="008C59C5" w:rsidRDefault="008C59C5">
      <w:pPr>
        <w:spacing w:after="0" w:line="240" w:lineRule="auto"/>
      </w:pPr>
      <w:r>
        <w:separator/>
      </w:r>
    </w:p>
  </w:footnote>
  <w:footnote w:type="continuationSeparator" w:id="0">
    <w:p w14:paraId="6FE51D4C" w14:textId="77777777" w:rsidR="008C59C5" w:rsidRDefault="008C5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286950"/>
      <w:docPartObj>
        <w:docPartGallery w:val="Page Numbers (Top of Page)"/>
        <w:docPartUnique/>
      </w:docPartObj>
    </w:sdtPr>
    <w:sdtEndPr>
      <w:rPr>
        <w:rFonts w:ascii="Times New Roman" w:hAnsi="Times New Roman" w:cs="Times New Roman"/>
        <w:noProof/>
        <w:sz w:val="24"/>
        <w:szCs w:val="24"/>
      </w:rPr>
    </w:sdtEndPr>
    <w:sdtContent>
      <w:p w14:paraId="3F437612" w14:textId="4311D7BD" w:rsidR="006471E9" w:rsidRPr="006471E9" w:rsidRDefault="008C59C5">
        <w:pPr>
          <w:pStyle w:val="Header"/>
          <w:jc w:val="right"/>
          <w:rPr>
            <w:rFonts w:ascii="Times New Roman" w:hAnsi="Times New Roman" w:cs="Times New Roman"/>
            <w:sz w:val="24"/>
            <w:szCs w:val="24"/>
          </w:rPr>
        </w:pPr>
        <w:r w:rsidRPr="006471E9">
          <w:rPr>
            <w:rFonts w:ascii="Times New Roman" w:hAnsi="Times New Roman" w:cs="Times New Roman"/>
            <w:sz w:val="24"/>
            <w:szCs w:val="24"/>
          </w:rPr>
          <w:fldChar w:fldCharType="begin"/>
        </w:r>
        <w:r w:rsidRPr="006471E9">
          <w:rPr>
            <w:rFonts w:ascii="Times New Roman" w:hAnsi="Times New Roman" w:cs="Times New Roman"/>
            <w:sz w:val="24"/>
            <w:szCs w:val="24"/>
          </w:rPr>
          <w:instrText xml:space="preserve"> PAGE   \* MERGEFORMAT </w:instrText>
        </w:r>
        <w:r w:rsidRPr="006471E9">
          <w:rPr>
            <w:rFonts w:ascii="Times New Roman" w:hAnsi="Times New Roman" w:cs="Times New Roman"/>
            <w:sz w:val="24"/>
            <w:szCs w:val="24"/>
          </w:rPr>
          <w:fldChar w:fldCharType="separate"/>
        </w:r>
        <w:r w:rsidR="00340AE0">
          <w:rPr>
            <w:rFonts w:ascii="Times New Roman" w:hAnsi="Times New Roman" w:cs="Times New Roman"/>
            <w:noProof/>
            <w:sz w:val="24"/>
            <w:szCs w:val="24"/>
          </w:rPr>
          <w:t>2</w:t>
        </w:r>
        <w:r w:rsidRPr="006471E9">
          <w:rPr>
            <w:rFonts w:ascii="Times New Roman" w:hAnsi="Times New Roman" w:cs="Times New Roman"/>
            <w:noProof/>
            <w:sz w:val="24"/>
            <w:szCs w:val="24"/>
          </w:rPr>
          <w:fldChar w:fldCharType="end"/>
        </w:r>
      </w:p>
    </w:sdtContent>
  </w:sdt>
  <w:p w14:paraId="5A281142" w14:textId="77777777" w:rsidR="006471E9" w:rsidRDefault="00647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E7"/>
    <w:rsid w:val="00005BCD"/>
    <w:rsid w:val="00007646"/>
    <w:rsid w:val="000619D9"/>
    <w:rsid w:val="00077DF8"/>
    <w:rsid w:val="000E119D"/>
    <w:rsid w:val="000E65E7"/>
    <w:rsid w:val="001501D4"/>
    <w:rsid w:val="001B1931"/>
    <w:rsid w:val="001B4673"/>
    <w:rsid w:val="001E5B2B"/>
    <w:rsid w:val="001F45F3"/>
    <w:rsid w:val="00202ACB"/>
    <w:rsid w:val="00270D56"/>
    <w:rsid w:val="002967F6"/>
    <w:rsid w:val="002E0475"/>
    <w:rsid w:val="0030624F"/>
    <w:rsid w:val="00316092"/>
    <w:rsid w:val="00340AE0"/>
    <w:rsid w:val="00361F38"/>
    <w:rsid w:val="0036422A"/>
    <w:rsid w:val="00421DE8"/>
    <w:rsid w:val="0043765E"/>
    <w:rsid w:val="00452B86"/>
    <w:rsid w:val="00452F27"/>
    <w:rsid w:val="00462C28"/>
    <w:rsid w:val="004B071B"/>
    <w:rsid w:val="00514254"/>
    <w:rsid w:val="00551875"/>
    <w:rsid w:val="005747BF"/>
    <w:rsid w:val="00591B69"/>
    <w:rsid w:val="005E2393"/>
    <w:rsid w:val="005F7F02"/>
    <w:rsid w:val="00606BAB"/>
    <w:rsid w:val="006471E9"/>
    <w:rsid w:val="006F15FB"/>
    <w:rsid w:val="00704930"/>
    <w:rsid w:val="007B4191"/>
    <w:rsid w:val="00827542"/>
    <w:rsid w:val="008625A9"/>
    <w:rsid w:val="008C59C5"/>
    <w:rsid w:val="008E6802"/>
    <w:rsid w:val="00926DC0"/>
    <w:rsid w:val="00935AE7"/>
    <w:rsid w:val="00961D87"/>
    <w:rsid w:val="00995159"/>
    <w:rsid w:val="00A22E3A"/>
    <w:rsid w:val="00A50962"/>
    <w:rsid w:val="00A57E79"/>
    <w:rsid w:val="00AB3210"/>
    <w:rsid w:val="00AB3509"/>
    <w:rsid w:val="00AD4FB8"/>
    <w:rsid w:val="00AE5A32"/>
    <w:rsid w:val="00B1566E"/>
    <w:rsid w:val="00B615D8"/>
    <w:rsid w:val="00BB6C68"/>
    <w:rsid w:val="00C21594"/>
    <w:rsid w:val="00C924B5"/>
    <w:rsid w:val="00CA28B1"/>
    <w:rsid w:val="00CF284E"/>
    <w:rsid w:val="00D3000A"/>
    <w:rsid w:val="00DD564C"/>
    <w:rsid w:val="00DE21FA"/>
    <w:rsid w:val="00E078CC"/>
    <w:rsid w:val="00E20A33"/>
    <w:rsid w:val="00E5429B"/>
    <w:rsid w:val="00EB02C3"/>
    <w:rsid w:val="00EC277D"/>
    <w:rsid w:val="00ED2580"/>
    <w:rsid w:val="00F725C6"/>
    <w:rsid w:val="00FC57B3"/>
    <w:rsid w:val="00FE6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2037"/>
  <w15:docId w15:val="{DF7317EF-9401-4410-9ED2-4B0A2592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1E9"/>
  </w:style>
  <w:style w:type="paragraph" w:styleId="Footer">
    <w:name w:val="footer"/>
    <w:basedOn w:val="Normal"/>
    <w:link w:val="FooterChar"/>
    <w:uiPriority w:val="99"/>
    <w:unhideWhenUsed/>
    <w:rsid w:val="00647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1E9"/>
  </w:style>
  <w:style w:type="character" w:styleId="Emphasis">
    <w:name w:val="Emphasis"/>
    <w:basedOn w:val="DefaultParagraphFont"/>
    <w:uiPriority w:val="20"/>
    <w:qFormat/>
    <w:rsid w:val="005747BF"/>
    <w:rPr>
      <w:i/>
      <w:iCs/>
    </w:rPr>
  </w:style>
  <w:style w:type="character" w:customStyle="1" w:styleId="httpsdoiorg101371journalpone0257360">
    <w:name w:val="https://doi.org/10.1371/journal.pone.0257360"/>
    <w:basedOn w:val="DefaultParagraphFont"/>
    <w:rsid w:val="005747BF"/>
  </w:style>
  <w:style w:type="character" w:styleId="Hyperlink">
    <w:name w:val="Hyperlink"/>
    <w:basedOn w:val="DefaultParagraphFont"/>
    <w:uiPriority w:val="99"/>
    <w:unhideWhenUsed/>
    <w:rsid w:val="005747BF"/>
    <w:rPr>
      <w:color w:val="0563C1" w:themeColor="hyperlink"/>
      <w:u w:val="single"/>
    </w:rPr>
  </w:style>
  <w:style w:type="character" w:customStyle="1" w:styleId="UnresolvedMention">
    <w:name w:val="Unresolved Mention"/>
    <w:basedOn w:val="DefaultParagraphFont"/>
    <w:uiPriority w:val="99"/>
    <w:semiHidden/>
    <w:unhideWhenUsed/>
    <w:rsid w:val="005747BF"/>
    <w:rPr>
      <w:color w:val="605E5C"/>
      <w:shd w:val="clear" w:color="auto" w:fill="E1DFDD"/>
    </w:rPr>
  </w:style>
  <w:style w:type="character" w:customStyle="1" w:styleId="httpsdoiorg101016jajog202207033">
    <w:name w:val="https://doi.org/10.1016/j.ajog.2022.07.033"/>
    <w:basedOn w:val="DefaultParagraphFont"/>
    <w:rsid w:val="005747BF"/>
  </w:style>
  <w:style w:type="character" w:customStyle="1" w:styleId="httpsdoiorg101186s12978-022-01490-y">
    <w:name w:val="https://doi.org/10.1186/s12978-022-01490-y"/>
    <w:basedOn w:val="DefaultParagraphFont"/>
    <w:rsid w:val="005747BF"/>
  </w:style>
  <w:style w:type="character" w:customStyle="1" w:styleId="httpsdoiorg101089gyn20220060">
    <w:name w:val="https://doi.org/10.1089/gyn.2022.0060"/>
    <w:basedOn w:val="DefaultParagraphFont"/>
    <w:rsid w:val="005747BF"/>
  </w:style>
  <w:style w:type="character" w:customStyle="1" w:styleId="httpsdoiorg101016s0140-67362102782-3">
    <w:name w:val="https://doi.org/10.1016/s0140-6736(21)02782-3"/>
    <w:basedOn w:val="DefaultParagraphFont"/>
    <w:rsid w:val="0043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1016/s0140-6736(21)02782-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j.ajog.2022.07.03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12978-022-01490-y"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1089/gyn.2022.0060" TargetMode="External"/><Relationship Id="rId4" Type="http://schemas.openxmlformats.org/officeDocument/2006/relationships/footnotes" Target="footnotes.xml"/><Relationship Id="rId9" Type="http://schemas.openxmlformats.org/officeDocument/2006/relationships/hyperlink" Target="https://doi.org/10.1371/journal.pone.0257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6</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2022-10-22T05:22:00Z</dcterms:created>
  <dcterms:modified xsi:type="dcterms:W3CDTF">2022-10-24T10:29:00Z</dcterms:modified>
  <dc:language/>
  <cp:version/>
  <cp:contentStatus/>
  <cp:category/>
  <cp:keywords/>
  <dc:title/>
  <dc:subject/>
  <dc:description/>
</cp:coreProperties>
</file>